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CFB5" w14:textId="77777777" w:rsidR="00E158BB" w:rsidRDefault="00F36E9C" w:rsidP="00761B3F">
      <w:r>
        <w:rPr>
          <w:b/>
          <w:noProof/>
        </w:rPr>
        <w:drawing>
          <wp:inline distT="0" distB="0" distL="0" distR="0" wp14:anchorId="2FD159C6" wp14:editId="0D6DC950">
            <wp:extent cx="30956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752475"/>
                    </a:xfrm>
                    <a:prstGeom prst="rect">
                      <a:avLst/>
                    </a:prstGeom>
                    <a:noFill/>
                    <a:ln>
                      <a:noFill/>
                    </a:ln>
                  </pic:spPr>
                </pic:pic>
              </a:graphicData>
            </a:graphic>
          </wp:inline>
        </w:drawing>
      </w:r>
      <w:r w:rsidR="00E158BB" w:rsidRPr="00871CC6">
        <w:tab/>
      </w:r>
    </w:p>
    <w:p w14:paraId="38BF1A9C" w14:textId="77777777" w:rsidR="00B81CFA" w:rsidRPr="00871CC6" w:rsidRDefault="00B81CFA" w:rsidP="00761B3F"/>
    <w:p w14:paraId="49980B6F" w14:textId="5FD028F8" w:rsidR="004B285E" w:rsidRDefault="008556A8" w:rsidP="00B73B03">
      <w:pPr>
        <w:pStyle w:val="JDTitle"/>
      </w:pPr>
      <w:r>
        <w:rPr>
          <w:rFonts w:ascii="Calibri" w:hAnsi="Calibri"/>
          <w:i w:val="0"/>
        </w:rPr>
        <w:t xml:space="preserve">Marine Programme Manager </w:t>
      </w:r>
    </w:p>
    <w:p w14:paraId="40EF0F5C" w14:textId="77777777" w:rsidR="00C12B4B" w:rsidRPr="00871CC6" w:rsidRDefault="00C12B4B" w:rsidP="00761B3F">
      <w:pPr>
        <w:pStyle w:val="Heading1"/>
      </w:pPr>
      <w:r w:rsidRPr="00871CC6">
        <w:t>Job Description</w:t>
      </w:r>
    </w:p>
    <w:p w14:paraId="2E2D2194" w14:textId="78778270" w:rsidR="003B7ACB" w:rsidRPr="00871CC6" w:rsidRDefault="003B7ACB" w:rsidP="00761B3F">
      <w:pPr>
        <w:pStyle w:val="Heading2"/>
      </w:pPr>
      <w:r w:rsidRPr="00871CC6">
        <w:t>Outline</w:t>
      </w:r>
    </w:p>
    <w:p w14:paraId="146DE67D" w14:textId="0F3DBA24" w:rsidR="003B7ACB" w:rsidRPr="00B81CFA" w:rsidRDefault="003B7ACB" w:rsidP="00761B3F">
      <w:r w:rsidRPr="00B81CFA">
        <w:t xml:space="preserve">Responsible to: </w:t>
      </w:r>
      <w:r w:rsidR="00E35CBF">
        <w:t>Deputy Chief Executive (Operations and Impact)</w:t>
      </w:r>
    </w:p>
    <w:p w14:paraId="4A7A9D85" w14:textId="155180B2" w:rsidR="00C13B24" w:rsidRDefault="003B7ACB" w:rsidP="00761B3F">
      <w:r w:rsidRPr="00871CC6">
        <w:t xml:space="preserve">Responsible for: </w:t>
      </w:r>
      <w:r w:rsidR="003C6AF1">
        <w:t xml:space="preserve">A team of </w:t>
      </w:r>
      <w:r w:rsidR="004B285E">
        <w:t>4</w:t>
      </w:r>
      <w:r w:rsidR="003C6AF1">
        <w:t xml:space="preserve"> direct and </w:t>
      </w:r>
      <w:r w:rsidR="004B285E">
        <w:t>3</w:t>
      </w:r>
      <w:r w:rsidR="003C6AF1">
        <w:t xml:space="preserve"> indirect reports (+3 pending funding award) </w:t>
      </w:r>
    </w:p>
    <w:p w14:paraId="6B1736CF" w14:textId="57F0D6BE" w:rsidR="00C82C6F" w:rsidRDefault="003B7ACB" w:rsidP="008926BA">
      <w:r w:rsidRPr="00871CC6">
        <w:t xml:space="preserve">Based at: </w:t>
      </w:r>
      <w:r w:rsidR="00E35CBF">
        <w:t>York</w:t>
      </w:r>
      <w:r w:rsidR="008926BA">
        <w:t>, Hull or Spurn with home working available where appropriate. The post holder will also be required to travel to other YWT sites and areas of the country to fulfil their role.</w:t>
      </w:r>
    </w:p>
    <w:p w14:paraId="11D7791E" w14:textId="77289634" w:rsidR="003B7ACB" w:rsidRPr="00B81CFA" w:rsidRDefault="003B7ACB" w:rsidP="00761B3F">
      <w:pPr>
        <w:pStyle w:val="Heading2"/>
      </w:pPr>
      <w:r w:rsidRPr="00B81CFA">
        <w:t>Brief</w:t>
      </w:r>
    </w:p>
    <w:p w14:paraId="01E19B58" w14:textId="06D8CAB8" w:rsidR="00C82C6F" w:rsidRDefault="00E35CBF" w:rsidP="00B73B03">
      <w:r w:rsidRPr="00C13B24">
        <w:rPr>
          <w:bCs/>
        </w:rPr>
        <w:t>The</w:t>
      </w:r>
      <w:r w:rsidR="00C82C6F">
        <w:rPr>
          <w:bCs/>
        </w:rPr>
        <w:t xml:space="preserve"> post holder</w:t>
      </w:r>
      <w:r w:rsidRPr="00C13B24">
        <w:rPr>
          <w:bCs/>
        </w:rPr>
        <w:t xml:space="preserve"> will oversee</w:t>
      </w:r>
      <w:r w:rsidR="00C82C6F">
        <w:rPr>
          <w:bCs/>
        </w:rPr>
        <w:t xml:space="preserve"> and manage a team of technical officers delivering specialist programmes including marine pollution, fisheries, and marine restoration, also hosting officers from a collaborative North Sea A</w:t>
      </w:r>
      <w:r w:rsidRPr="00C13B24">
        <w:rPr>
          <w:bCs/>
        </w:rPr>
        <w:t>dvocacy programme</w:t>
      </w:r>
      <w:r w:rsidR="00C82C6F">
        <w:rPr>
          <w:bCs/>
        </w:rPr>
        <w:t xml:space="preserve"> on behalf of 11 North Sea Trusts. </w:t>
      </w:r>
      <w:r w:rsidRPr="00C13B24">
        <w:rPr>
          <w:bCs/>
        </w:rPr>
        <w:t xml:space="preserve"> </w:t>
      </w:r>
    </w:p>
    <w:p w14:paraId="72A73A5A" w14:textId="77777777" w:rsidR="00C82C6F" w:rsidRDefault="00C82C6F" w:rsidP="00C82C6F">
      <w:pPr>
        <w:pStyle w:val="Heading2"/>
        <w:jc w:val="both"/>
      </w:pPr>
      <w:r>
        <w:t>Team leadership</w:t>
      </w:r>
    </w:p>
    <w:p w14:paraId="14768888" w14:textId="2197CF1F" w:rsidR="00C82C6F" w:rsidRPr="00326E4D" w:rsidRDefault="00C82C6F" w:rsidP="00C82C6F">
      <w:pPr>
        <w:pStyle w:val="Bulletedlist"/>
        <w:jc w:val="both"/>
      </w:pPr>
      <w:r>
        <w:t>Lead and manage the staff team, fostering an inclusive, open and innovative culture whilst overseeing any necessary recruitment, induction and supervision, and ensu</w:t>
      </w:r>
      <w:r w:rsidR="004B285E">
        <w:t xml:space="preserve">ring a healthy working environment. </w:t>
      </w:r>
      <w:r>
        <w:t xml:space="preserve">  </w:t>
      </w:r>
    </w:p>
    <w:p w14:paraId="22608A5F" w14:textId="4CC10EC2" w:rsidR="00C82C6F" w:rsidRPr="00326E4D" w:rsidRDefault="00C82C6F" w:rsidP="00C82C6F">
      <w:pPr>
        <w:pStyle w:val="Bulletedlist"/>
        <w:jc w:val="both"/>
      </w:pPr>
      <w:r>
        <w:t>Build a high-performance team by providing training and development opportunities to support the professional and personal development of team members</w:t>
      </w:r>
      <w:r w:rsidR="00B73B03">
        <w:t>.</w:t>
      </w:r>
      <w:r>
        <w:t xml:space="preserve"> </w:t>
      </w:r>
    </w:p>
    <w:p w14:paraId="6CA9247E" w14:textId="0511F91E" w:rsidR="00C82C6F" w:rsidRPr="00326E4D" w:rsidRDefault="00C82C6F" w:rsidP="00C82C6F">
      <w:pPr>
        <w:pStyle w:val="Bulletedlist"/>
        <w:jc w:val="both"/>
      </w:pPr>
      <w:r>
        <w:t>Provide clear strategic line of sight that translates into meaningful</w:t>
      </w:r>
      <w:r w:rsidRPr="00326E4D">
        <w:t xml:space="preserve"> </w:t>
      </w:r>
      <w:r>
        <w:t xml:space="preserve">project and programme delivery and development across the Marine region. </w:t>
      </w:r>
    </w:p>
    <w:p w14:paraId="2FE9E8A4" w14:textId="256005C4" w:rsidR="00C82C6F" w:rsidRPr="00326E4D" w:rsidRDefault="00C82C6F" w:rsidP="00C82C6F">
      <w:pPr>
        <w:pStyle w:val="Bulletedlist"/>
        <w:jc w:val="both"/>
      </w:pPr>
      <w:r>
        <w:t>Lead and facilitate collaborative working within the Marine team, between other regional operations teams and with central teams including finance, communications and marketing, fundraising and engagement</w:t>
      </w:r>
      <w:r w:rsidR="00B73B03">
        <w:t>.</w:t>
      </w:r>
    </w:p>
    <w:p w14:paraId="3B8EA096" w14:textId="6FC9E925" w:rsidR="00C82C6F" w:rsidRDefault="00C82C6F" w:rsidP="00C82C6F">
      <w:pPr>
        <w:pStyle w:val="Bulletedlist"/>
        <w:jc w:val="both"/>
      </w:pPr>
      <w:r w:rsidRPr="00326E4D">
        <w:t xml:space="preserve">Ensure external (legal) and internal policy compliance </w:t>
      </w:r>
      <w:r>
        <w:t>includ</w:t>
      </w:r>
      <w:r w:rsidRPr="00326E4D">
        <w:t xml:space="preserve">ing HR, health and safety, </w:t>
      </w:r>
      <w:r>
        <w:t xml:space="preserve">GDPR, </w:t>
      </w:r>
      <w:r w:rsidRPr="00326E4D">
        <w:t xml:space="preserve">environmental and </w:t>
      </w:r>
      <w:r>
        <w:t>safeguarding</w:t>
      </w:r>
      <w:r w:rsidRPr="00326E4D">
        <w:t xml:space="preserve"> policy and procedure</w:t>
      </w:r>
      <w:r w:rsidR="00B73B03">
        <w:t>.</w:t>
      </w:r>
    </w:p>
    <w:p w14:paraId="69B37F7E" w14:textId="07579AD5" w:rsidR="00C82C6F" w:rsidRDefault="00C82C6F" w:rsidP="00C82C6F">
      <w:pPr>
        <w:pStyle w:val="Bulletedlist"/>
        <w:jc w:val="both"/>
      </w:pPr>
      <w:r>
        <w:t xml:space="preserve">Lead, manage and contribute to internal strategic and cross cutting meetings including Extended Leadership Team and Operations </w:t>
      </w:r>
      <w:r w:rsidR="00F46FE3">
        <w:t>Leadership Team</w:t>
      </w:r>
      <w:r w:rsidR="00B73B03">
        <w:t>.</w:t>
      </w:r>
      <w:r>
        <w:t xml:space="preserve"> </w:t>
      </w:r>
    </w:p>
    <w:p w14:paraId="262EFF48" w14:textId="3530E977" w:rsidR="00C82C6F" w:rsidRDefault="00C82C6F" w:rsidP="00C82C6F">
      <w:pPr>
        <w:pStyle w:val="Bulletedlist"/>
        <w:jc w:val="both"/>
      </w:pPr>
      <w:r>
        <w:lastRenderedPageBreak/>
        <w:t>Proactively contribute to the development, coordination and leadership of the Extended Leadership Team sharing intelligence, insight and analysis to strengthen decision-making at a strategic level</w:t>
      </w:r>
      <w:r w:rsidR="00B73B03">
        <w:t>.</w:t>
      </w:r>
    </w:p>
    <w:p w14:paraId="0802E8BC" w14:textId="7DEB73A9" w:rsidR="00C82C6F" w:rsidRPr="00C82C6F" w:rsidRDefault="00C82C6F" w:rsidP="00A0536F">
      <w:pPr>
        <w:pStyle w:val="Bulletedlist"/>
      </w:pPr>
      <w:r>
        <w:t>Prepare, implement and monitor income and expenditure budgets for the region, including regular reporting and forecasting, and develop the team’s annual work programme.</w:t>
      </w:r>
    </w:p>
    <w:p w14:paraId="3820972E" w14:textId="3DF56027" w:rsidR="00DE4EF0" w:rsidRPr="00871CC6" w:rsidRDefault="00C5654A" w:rsidP="00761B3F">
      <w:pPr>
        <w:pStyle w:val="Heading2"/>
      </w:pPr>
      <w:r>
        <w:t>Marine</w:t>
      </w:r>
      <w:r w:rsidR="003C6AF1">
        <w:t xml:space="preserve"> Project Management and Development</w:t>
      </w:r>
    </w:p>
    <w:p w14:paraId="2778409A" w14:textId="488A8F66" w:rsidR="003C6AF1" w:rsidRDefault="003C6AF1" w:rsidP="00FC41DA">
      <w:pPr>
        <w:pStyle w:val="Bulletedlist"/>
      </w:pPr>
      <w:r>
        <w:t xml:space="preserve">Strengthen existing relationships with key strategic partners and nurture new partnerships to take forwards The Trusts strategic marine priorities. </w:t>
      </w:r>
    </w:p>
    <w:p w14:paraId="2DBD33EE" w14:textId="2FB7C92F" w:rsidR="003C6AF1" w:rsidRDefault="003C6AF1" w:rsidP="004904B1">
      <w:pPr>
        <w:pStyle w:val="Bulletedlist"/>
      </w:pPr>
      <w:r>
        <w:t>Operate as The Trusts lead am</w:t>
      </w:r>
      <w:r w:rsidR="00920E9B">
        <w:t>bassador and representative</w:t>
      </w:r>
      <w:r>
        <w:t xml:space="preserve"> for marine engaging key partners, stakeholders and influencers on a regional</w:t>
      </w:r>
      <w:r w:rsidR="00920E9B">
        <w:t xml:space="preserve"> and</w:t>
      </w:r>
      <w:r>
        <w:t xml:space="preserve"> national scale. </w:t>
      </w:r>
    </w:p>
    <w:p w14:paraId="081C7001" w14:textId="2A3FEFEA" w:rsidR="003C6AF1" w:rsidRDefault="003C6AF1" w:rsidP="004904B1">
      <w:pPr>
        <w:pStyle w:val="Bulletedlist"/>
      </w:pPr>
      <w:r>
        <w:t xml:space="preserve">Develop new programmes and secure associated funding to take forwards landscape scale conservation and engagement projects to deliver the Trusts strategic marine priorities. </w:t>
      </w:r>
    </w:p>
    <w:p w14:paraId="25101FB9" w14:textId="6B5C5869" w:rsidR="009F2DEC" w:rsidRDefault="003C6AF1" w:rsidP="009F2DEC">
      <w:pPr>
        <w:pStyle w:val="Bulletedlist"/>
      </w:pPr>
      <w:r>
        <w:t xml:space="preserve">Provide specialist technical knowledge </w:t>
      </w:r>
      <w:r w:rsidR="00920E9B">
        <w:t xml:space="preserve">and </w:t>
      </w:r>
      <w:r>
        <w:t xml:space="preserve">advice on marine policy, regulations and management </w:t>
      </w:r>
      <w:r w:rsidR="009F2DEC">
        <w:t>to influence policy makers and statutory advisors to promote precautionary approaches to marine development and</w:t>
      </w:r>
      <w:r w:rsidR="00C666D2">
        <w:t xml:space="preserve"> the</w:t>
      </w:r>
      <w:r w:rsidR="009F2DEC">
        <w:t xml:space="preserve"> conservation of marine resources. </w:t>
      </w:r>
    </w:p>
    <w:p w14:paraId="169A08C8" w14:textId="3E5A9566" w:rsidR="00FC41DA" w:rsidRPr="00FC41DA" w:rsidRDefault="00FC41DA" w:rsidP="009F2DEC">
      <w:pPr>
        <w:pStyle w:val="Bulletedlist"/>
      </w:pPr>
      <w:r w:rsidRPr="00FC41DA">
        <w:t xml:space="preserve">Develop and coordinate </w:t>
      </w:r>
      <w:r w:rsidR="00920E9B">
        <w:t xml:space="preserve">marine </w:t>
      </w:r>
      <w:r w:rsidRPr="00FC41DA">
        <w:t>campaigns</w:t>
      </w:r>
      <w:r w:rsidR="00920E9B">
        <w:t xml:space="preserve">, </w:t>
      </w:r>
      <w:r w:rsidRPr="00FC41DA">
        <w:t>liais</w:t>
      </w:r>
      <w:r w:rsidR="00920E9B">
        <w:t>ing</w:t>
      </w:r>
      <w:r w:rsidRPr="00FC41DA">
        <w:t xml:space="preserve"> </w:t>
      </w:r>
      <w:r w:rsidR="00920E9B">
        <w:t>with</w:t>
      </w:r>
      <w:r w:rsidRPr="00FC41DA">
        <w:t xml:space="preserve"> </w:t>
      </w:r>
      <w:r w:rsidR="00920E9B">
        <w:t xml:space="preserve">internal and external </w:t>
      </w:r>
      <w:r w:rsidRPr="00FC41DA">
        <w:t>media rais</w:t>
      </w:r>
      <w:r w:rsidR="00920E9B">
        <w:t xml:space="preserve">ing awareness and </w:t>
      </w:r>
      <w:r w:rsidR="004B285E">
        <w:t xml:space="preserve">the </w:t>
      </w:r>
      <w:r w:rsidR="00920E9B">
        <w:t>public</w:t>
      </w:r>
      <w:r w:rsidR="004B285E">
        <w:t>s</w:t>
      </w:r>
      <w:r w:rsidR="00920E9B">
        <w:t xml:space="preserve"> engagement with</w:t>
      </w:r>
      <w:r w:rsidRPr="00FC41DA">
        <w:t xml:space="preserve"> marine conservation issues. </w:t>
      </w:r>
    </w:p>
    <w:p w14:paraId="5F1318EC" w14:textId="70113224" w:rsidR="00920E9B" w:rsidRDefault="00920E9B" w:rsidP="00920E9B">
      <w:pPr>
        <w:pStyle w:val="Bulletedlist"/>
        <w:jc w:val="both"/>
      </w:pPr>
      <w:r>
        <w:t xml:space="preserve">Provide </w:t>
      </w:r>
      <w:r w:rsidR="004B285E">
        <w:t xml:space="preserve">oversight to </w:t>
      </w:r>
      <w:r>
        <w:t>projects and programmes</w:t>
      </w:r>
      <w:r w:rsidR="004B285E">
        <w:t xml:space="preserve">, </w:t>
      </w:r>
      <w:r>
        <w:t>ensur</w:t>
      </w:r>
      <w:r w:rsidR="004B285E">
        <w:t>ing</w:t>
      </w:r>
      <w:r>
        <w:t xml:space="preserve"> they are</w:t>
      </w:r>
      <w:r w:rsidR="00C5654A">
        <w:t xml:space="preserve"> well</w:t>
      </w:r>
      <w:r>
        <w:t xml:space="preserve"> managed and delivered to a high standard, and that project outputs are identified</w:t>
      </w:r>
      <w:r w:rsidR="004B285E">
        <w:t xml:space="preserve">, </w:t>
      </w:r>
      <w:r>
        <w:t xml:space="preserve">delivered in a timely </w:t>
      </w:r>
      <w:r w:rsidR="004B285E">
        <w:t xml:space="preserve">manner and are evaluated </w:t>
      </w:r>
      <w:r w:rsidR="00C5654A">
        <w:t>contributing to our</w:t>
      </w:r>
      <w:r w:rsidR="004B285E">
        <w:t xml:space="preserve"> evidence base of impact. </w:t>
      </w:r>
    </w:p>
    <w:p w14:paraId="5977AC1F" w14:textId="6404E24A" w:rsidR="00920E9B" w:rsidRPr="00F46FE3" w:rsidRDefault="00920E9B" w:rsidP="00F46FE3">
      <w:pPr>
        <w:pStyle w:val="Bulletedlist"/>
      </w:pPr>
      <w:r w:rsidRPr="00F46FE3">
        <w:t>Work in collaboration with the Fundraising &amp; Engagement Directorate to ensure that all opportunities to promote the Trust and develop our</w:t>
      </w:r>
      <w:r w:rsidR="00A87834" w:rsidRPr="00F46FE3">
        <w:t xml:space="preserve"> marine education and</w:t>
      </w:r>
      <w:r w:rsidRPr="00F46FE3">
        <w:t xml:space="preserve"> visitor experiences at key sites such as the Living Seas Centre are explored and maximised. </w:t>
      </w:r>
    </w:p>
    <w:p w14:paraId="26888AF2" w14:textId="77777777" w:rsidR="00C73B7A" w:rsidRPr="00871CC6" w:rsidRDefault="00C73B7A" w:rsidP="00761B3F">
      <w:pPr>
        <w:pStyle w:val="Heading2"/>
      </w:pPr>
      <w:r w:rsidRPr="00871CC6">
        <w:t>Other</w:t>
      </w:r>
    </w:p>
    <w:p w14:paraId="5F471D36" w14:textId="6F9A690C" w:rsidR="00C73B7A" w:rsidRDefault="00C73B7A" w:rsidP="00761B3F">
      <w:pPr>
        <w:pStyle w:val="Bulletedlist"/>
      </w:pPr>
      <w:r w:rsidRPr="00871CC6">
        <w:t>Promote the Trust</w:t>
      </w:r>
      <w:r w:rsidR="00DE4EF0" w:rsidRPr="00871CC6">
        <w:t xml:space="preserve"> and partner organisations</w:t>
      </w:r>
      <w:r w:rsidRPr="00871CC6">
        <w:t xml:space="preserve"> whenever possible.</w:t>
      </w:r>
    </w:p>
    <w:p w14:paraId="11BCE74D" w14:textId="0AD1F859" w:rsidR="00066D90" w:rsidRDefault="00066D90" w:rsidP="00761B3F">
      <w:pPr>
        <w:pStyle w:val="Bulletedlist"/>
      </w:pPr>
      <w:r>
        <w:t>Demonstrate our Trust values every day behaving with courage, respect, and integrity whilst trusting others and taking responsibility for your actions at all times.</w:t>
      </w:r>
    </w:p>
    <w:p w14:paraId="46387C67" w14:textId="55B53D7B" w:rsidR="00B90686" w:rsidRDefault="00B90686" w:rsidP="00761B3F">
      <w:pPr>
        <w:pStyle w:val="Bulletedlist"/>
      </w:pPr>
      <w:r>
        <w:t>Support and promote the Trust’s commitment to equality, diversity and inclusion.</w:t>
      </w:r>
    </w:p>
    <w:p w14:paraId="25048AC7" w14:textId="5285E838" w:rsidR="00BF5386" w:rsidRPr="00BF5386" w:rsidRDefault="00BF5386" w:rsidP="00761B3F">
      <w:pPr>
        <w:pStyle w:val="Bulletedlist"/>
        <w:rPr>
          <w:rFonts w:asciiTheme="minorHAnsi" w:hAnsiTheme="minorHAnsi" w:cstheme="minorHAnsi"/>
        </w:rPr>
      </w:pPr>
      <w:r w:rsidRPr="00BF5386">
        <w:rPr>
          <w:rFonts w:asciiTheme="minorHAnsi" w:hAnsiTheme="minorHAnsi" w:cstheme="minorHAnsi"/>
        </w:rPr>
        <w:t>The Trust is committed to safeguarding and promoting the welfare of children, young people, and adults at risk and expects all staff and volunteers to share this commitment</w:t>
      </w:r>
      <w:r>
        <w:rPr>
          <w:rFonts w:asciiTheme="minorHAnsi" w:hAnsiTheme="minorHAnsi" w:cstheme="minorHAnsi"/>
        </w:rPr>
        <w:t>.</w:t>
      </w:r>
    </w:p>
    <w:p w14:paraId="000968D1" w14:textId="77777777" w:rsidR="00C73B7A" w:rsidRPr="00871CC6" w:rsidRDefault="00C73B7A" w:rsidP="00761B3F">
      <w:pPr>
        <w:pStyle w:val="Bulletedlist"/>
      </w:pPr>
      <w:r w:rsidRPr="00871CC6">
        <w:t>Abide by all Trust policies.</w:t>
      </w:r>
    </w:p>
    <w:p w14:paraId="0406D4E6" w14:textId="77777777" w:rsidR="00C73B7A" w:rsidRPr="00871CC6" w:rsidRDefault="00C73B7A" w:rsidP="00761B3F">
      <w:pPr>
        <w:pStyle w:val="Bulletedlist"/>
      </w:pPr>
      <w:r w:rsidRPr="00871CC6">
        <w:t>Undertake other duties as requested by your line manager and in line with the post.</w:t>
      </w:r>
    </w:p>
    <w:p w14:paraId="5B2B4877" w14:textId="77777777" w:rsidR="00D83C24" w:rsidRPr="00871CC6" w:rsidRDefault="00D83C24" w:rsidP="00761B3F"/>
    <w:p w14:paraId="2687EB52" w14:textId="77777777" w:rsidR="00A838AD" w:rsidRDefault="00D83C24" w:rsidP="00FE5858">
      <w:pPr>
        <w:pStyle w:val="Heading1"/>
      </w:pPr>
      <w:r w:rsidRPr="00871CC6">
        <w:lastRenderedPageBreak/>
        <w:t>Person Specification</w:t>
      </w:r>
    </w:p>
    <w:tbl>
      <w:tblPr>
        <w:tblW w:w="0" w:type="auto"/>
        <w:tblLook w:val="04A0" w:firstRow="1" w:lastRow="0" w:firstColumn="1" w:lastColumn="0" w:noHBand="0" w:noVBand="1"/>
      </w:tblPr>
      <w:tblGrid>
        <w:gridCol w:w="4433"/>
        <w:gridCol w:w="1976"/>
        <w:gridCol w:w="2231"/>
      </w:tblGrid>
      <w:tr w:rsidR="00FE5858" w:rsidRPr="000C0A85" w14:paraId="767B69CF" w14:textId="77777777" w:rsidTr="00FE5858">
        <w:tc>
          <w:tcPr>
            <w:tcW w:w="4433" w:type="dxa"/>
            <w:tcBorders>
              <w:bottom w:val="single" w:sz="4" w:space="0" w:color="auto"/>
            </w:tcBorders>
            <w:shd w:val="clear" w:color="auto" w:fill="auto"/>
          </w:tcPr>
          <w:p w14:paraId="475B743E" w14:textId="77777777" w:rsidR="00FE5858" w:rsidRPr="00FE5858" w:rsidRDefault="00FE5858" w:rsidP="00A838AD">
            <w:pPr>
              <w:rPr>
                <w:rFonts w:cs="Times New Roman"/>
                <w:b/>
                <w:sz w:val="24"/>
                <w:szCs w:val="24"/>
              </w:rPr>
            </w:pPr>
            <w:r w:rsidRPr="00FE5858">
              <w:rPr>
                <w:rFonts w:cs="Times New Roman"/>
                <w:b/>
                <w:sz w:val="24"/>
                <w:szCs w:val="24"/>
              </w:rPr>
              <w:t>Experience</w:t>
            </w:r>
          </w:p>
        </w:tc>
        <w:tc>
          <w:tcPr>
            <w:tcW w:w="1976" w:type="dxa"/>
            <w:tcBorders>
              <w:bottom w:val="single" w:sz="4" w:space="0" w:color="auto"/>
            </w:tcBorders>
            <w:shd w:val="clear" w:color="auto" w:fill="auto"/>
          </w:tcPr>
          <w:p w14:paraId="1A8744FE" w14:textId="77777777" w:rsidR="00FE5858" w:rsidRPr="000C0A85" w:rsidRDefault="00FE5858" w:rsidP="00A838AD">
            <w:pPr>
              <w:rPr>
                <w:rFonts w:cs="Times New Roman"/>
              </w:rPr>
            </w:pPr>
          </w:p>
        </w:tc>
        <w:tc>
          <w:tcPr>
            <w:tcW w:w="2231" w:type="dxa"/>
            <w:tcBorders>
              <w:bottom w:val="single" w:sz="4" w:space="0" w:color="auto"/>
            </w:tcBorders>
          </w:tcPr>
          <w:p w14:paraId="526E8F47" w14:textId="77777777" w:rsidR="00FE5858" w:rsidRPr="000C0A85" w:rsidRDefault="00FE5858" w:rsidP="00A838AD">
            <w:pPr>
              <w:rPr>
                <w:rFonts w:cs="Times New Roman"/>
              </w:rPr>
            </w:pPr>
          </w:p>
        </w:tc>
      </w:tr>
      <w:tr w:rsidR="00FE5858" w:rsidRPr="000C0A85" w14:paraId="19B20476"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7797344A" w14:textId="77777777" w:rsidR="00FE5858" w:rsidRPr="00FE5858" w:rsidRDefault="00FE5858" w:rsidP="00A838AD">
            <w:pPr>
              <w:rPr>
                <w:rFonts w:cs="Times New Roman"/>
                <w:b/>
                <w:bCs/>
              </w:rPr>
            </w:pPr>
            <w:r w:rsidRPr="00FE5858">
              <w:rPr>
                <w:rFonts w:cs="Times New Roman"/>
                <w:b/>
                <w:bCs/>
              </w:rPr>
              <w:t>Criteria</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EBDF217" w14:textId="77777777" w:rsidR="00FE5858" w:rsidRPr="00FE5858" w:rsidRDefault="00FE5858" w:rsidP="00A838AD">
            <w:pPr>
              <w:rPr>
                <w:rFonts w:cs="Times New Roman"/>
                <w:b/>
                <w:bCs/>
              </w:rPr>
            </w:pPr>
            <w:r w:rsidRPr="00FE5858">
              <w:rPr>
                <w:rFonts w:cs="Times New Roman"/>
                <w:b/>
                <w:bCs/>
              </w:rPr>
              <w:t>Essential/Desirable</w:t>
            </w:r>
          </w:p>
        </w:tc>
        <w:tc>
          <w:tcPr>
            <w:tcW w:w="2231" w:type="dxa"/>
            <w:tcBorders>
              <w:top w:val="single" w:sz="4" w:space="0" w:color="auto"/>
              <w:left w:val="single" w:sz="4" w:space="0" w:color="auto"/>
              <w:bottom w:val="single" w:sz="4" w:space="0" w:color="auto"/>
              <w:right w:val="single" w:sz="4" w:space="0" w:color="auto"/>
            </w:tcBorders>
          </w:tcPr>
          <w:p w14:paraId="57FD5C42" w14:textId="77777777" w:rsidR="00FE5858" w:rsidRPr="00FE5858" w:rsidRDefault="00FE5858" w:rsidP="00FE5858">
            <w:pPr>
              <w:spacing w:before="0"/>
              <w:rPr>
                <w:rFonts w:cs="Times New Roman"/>
                <w:b/>
                <w:bCs/>
              </w:rPr>
            </w:pPr>
            <w:r w:rsidRPr="00FE5858">
              <w:rPr>
                <w:rFonts w:cs="Times New Roman"/>
                <w:b/>
                <w:bCs/>
              </w:rPr>
              <w:t>Measured By:</w:t>
            </w:r>
          </w:p>
          <w:p w14:paraId="2DC92C37" w14:textId="77777777" w:rsidR="00FE5858" w:rsidRPr="00FE5858" w:rsidRDefault="00FE5858" w:rsidP="00FE5858">
            <w:pPr>
              <w:spacing w:before="0"/>
              <w:rPr>
                <w:rFonts w:cs="Times New Roman"/>
                <w:b/>
                <w:bCs/>
              </w:rPr>
            </w:pPr>
            <w:r w:rsidRPr="00FE5858">
              <w:rPr>
                <w:rFonts w:cs="Times New Roman"/>
                <w:b/>
                <w:bCs/>
              </w:rPr>
              <w:t>Application/Interview</w:t>
            </w:r>
          </w:p>
        </w:tc>
      </w:tr>
      <w:tr w:rsidR="00FE5858" w:rsidRPr="000C0A85" w14:paraId="05238481"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0B429B58" w14:textId="5EE45617" w:rsidR="00345ABF" w:rsidRPr="00345ABF" w:rsidRDefault="009F2DEC" w:rsidP="00345ABF">
            <w:r>
              <w:t>Demonstrable</w:t>
            </w:r>
            <w:r w:rsidR="00345ABF" w:rsidRPr="00345ABF">
              <w:t xml:space="preserve"> experience </w:t>
            </w:r>
            <w:r>
              <w:t>of effective delivery in marine technical, marine conservation and the UK marine policy landscape</w:t>
            </w:r>
            <w:r w:rsidR="00A87834">
              <w:t xml:space="preserve"> e.g Marine Protected Areas, Fisheries or Offshore development. </w:t>
            </w:r>
            <w:r>
              <w:t xml:space="preserve"> </w:t>
            </w:r>
          </w:p>
          <w:p w14:paraId="5D61EB79" w14:textId="77777777" w:rsidR="00FE5858" w:rsidRPr="000C0A85" w:rsidRDefault="00FE5858" w:rsidP="00345ABF">
            <w:pPr>
              <w:rPr>
                <w:rFonts w:cs="Times New Roman"/>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0935B2D" w14:textId="3AB92C65" w:rsidR="00FE5858" w:rsidRPr="000C0A85" w:rsidRDefault="00345ABF" w:rsidP="00A838AD">
            <w:pPr>
              <w:rPr>
                <w:rFonts w:cs="Times New Roman"/>
              </w:rPr>
            </w:pPr>
            <w:r>
              <w:rPr>
                <w:rFonts w:cs="Times New Roman"/>
              </w:rPr>
              <w:t>E</w:t>
            </w:r>
          </w:p>
        </w:tc>
        <w:tc>
          <w:tcPr>
            <w:tcW w:w="2231" w:type="dxa"/>
            <w:tcBorders>
              <w:top w:val="single" w:sz="4" w:space="0" w:color="auto"/>
              <w:left w:val="single" w:sz="4" w:space="0" w:color="auto"/>
              <w:bottom w:val="single" w:sz="4" w:space="0" w:color="auto"/>
              <w:right w:val="single" w:sz="4" w:space="0" w:color="auto"/>
            </w:tcBorders>
          </w:tcPr>
          <w:p w14:paraId="001D7524" w14:textId="4E66A4D5" w:rsidR="00FE5858" w:rsidRPr="000C0A85" w:rsidRDefault="00345ABF" w:rsidP="00A838AD">
            <w:pPr>
              <w:rPr>
                <w:rFonts w:cs="Times New Roman"/>
              </w:rPr>
            </w:pPr>
            <w:r>
              <w:rPr>
                <w:rFonts w:cs="Times New Roman"/>
              </w:rPr>
              <w:t>A/I</w:t>
            </w:r>
          </w:p>
        </w:tc>
      </w:tr>
      <w:tr w:rsidR="00FE5858" w:rsidRPr="000C0A85" w14:paraId="4783E030"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6D63631F" w14:textId="3C1F8472" w:rsidR="00345ABF" w:rsidRPr="00345ABF" w:rsidRDefault="00345ABF" w:rsidP="00345ABF">
            <w:r w:rsidRPr="00345ABF">
              <w:t>Strong experience of staff</w:t>
            </w:r>
            <w:r w:rsidR="009F2DEC">
              <w:t xml:space="preserve"> management, coordination</w:t>
            </w:r>
            <w:r w:rsidR="008027D3">
              <w:t xml:space="preserve">, </w:t>
            </w:r>
            <w:r w:rsidR="009F2DEC">
              <w:t>development</w:t>
            </w:r>
            <w:r w:rsidR="008027D3">
              <w:t xml:space="preserve"> and administration. </w:t>
            </w:r>
            <w:r w:rsidR="009F2DEC">
              <w:t xml:space="preserve"> </w:t>
            </w:r>
          </w:p>
          <w:p w14:paraId="3E9EF29A" w14:textId="77777777" w:rsidR="00FE5858" w:rsidRPr="000C0A85" w:rsidRDefault="00FE5858" w:rsidP="00A838AD">
            <w:pPr>
              <w:rPr>
                <w:rFonts w:cs="Times New Roman"/>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72CDC676" w14:textId="6CE8FC6D" w:rsidR="00FE5858" w:rsidRPr="000C0A85" w:rsidRDefault="00345ABF" w:rsidP="00A838AD">
            <w:pPr>
              <w:rPr>
                <w:rFonts w:cs="Times New Roman"/>
              </w:rPr>
            </w:pPr>
            <w:r>
              <w:rPr>
                <w:rFonts w:cs="Times New Roman"/>
              </w:rPr>
              <w:t>E</w:t>
            </w:r>
          </w:p>
        </w:tc>
        <w:tc>
          <w:tcPr>
            <w:tcW w:w="2231" w:type="dxa"/>
            <w:tcBorders>
              <w:top w:val="single" w:sz="4" w:space="0" w:color="auto"/>
              <w:left w:val="single" w:sz="4" w:space="0" w:color="auto"/>
              <w:bottom w:val="single" w:sz="4" w:space="0" w:color="auto"/>
              <w:right w:val="single" w:sz="4" w:space="0" w:color="auto"/>
            </w:tcBorders>
          </w:tcPr>
          <w:p w14:paraId="5B437F9F" w14:textId="232D113D" w:rsidR="00FE5858" w:rsidRPr="000C0A85" w:rsidRDefault="00345ABF" w:rsidP="00A838AD">
            <w:pPr>
              <w:rPr>
                <w:rFonts w:cs="Times New Roman"/>
              </w:rPr>
            </w:pPr>
            <w:r>
              <w:rPr>
                <w:rFonts w:cs="Times New Roman"/>
              </w:rPr>
              <w:t>A/I</w:t>
            </w:r>
          </w:p>
        </w:tc>
      </w:tr>
      <w:tr w:rsidR="009F2DEC" w:rsidRPr="000C0A85" w14:paraId="0CED14C2"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4556D4E4" w14:textId="5FAD511A" w:rsidR="009F2DEC" w:rsidRDefault="008027D3" w:rsidP="00345ABF">
            <w:r>
              <w:t xml:space="preserve">Evidence of managing and delivering a portfolio of policy, technical and engagement projects in a marine application.  </w:t>
            </w:r>
          </w:p>
          <w:p w14:paraId="1C9ADC2C" w14:textId="2F321302" w:rsidR="009F2DEC" w:rsidRDefault="009F2DEC" w:rsidP="00345ABF"/>
        </w:tc>
        <w:tc>
          <w:tcPr>
            <w:tcW w:w="1976" w:type="dxa"/>
            <w:tcBorders>
              <w:top w:val="single" w:sz="4" w:space="0" w:color="auto"/>
              <w:left w:val="single" w:sz="4" w:space="0" w:color="auto"/>
              <w:bottom w:val="single" w:sz="4" w:space="0" w:color="auto"/>
              <w:right w:val="single" w:sz="4" w:space="0" w:color="auto"/>
            </w:tcBorders>
            <w:shd w:val="clear" w:color="auto" w:fill="auto"/>
          </w:tcPr>
          <w:p w14:paraId="7BFD5581" w14:textId="170D3607" w:rsidR="009F2DEC" w:rsidRDefault="008027D3" w:rsidP="00A838AD">
            <w:pPr>
              <w:rPr>
                <w:rFonts w:cs="Times New Roman"/>
              </w:rPr>
            </w:pPr>
            <w:r>
              <w:rPr>
                <w:rFonts w:cs="Times New Roman"/>
              </w:rPr>
              <w:t>E</w:t>
            </w:r>
          </w:p>
        </w:tc>
        <w:tc>
          <w:tcPr>
            <w:tcW w:w="2231" w:type="dxa"/>
            <w:tcBorders>
              <w:top w:val="single" w:sz="4" w:space="0" w:color="auto"/>
              <w:left w:val="single" w:sz="4" w:space="0" w:color="auto"/>
              <w:bottom w:val="single" w:sz="4" w:space="0" w:color="auto"/>
              <w:right w:val="single" w:sz="4" w:space="0" w:color="auto"/>
            </w:tcBorders>
          </w:tcPr>
          <w:p w14:paraId="40C627AE" w14:textId="2CF3DB76" w:rsidR="009F2DEC" w:rsidRDefault="008027D3" w:rsidP="00A838AD">
            <w:pPr>
              <w:rPr>
                <w:rFonts w:cs="Times New Roman"/>
              </w:rPr>
            </w:pPr>
            <w:r>
              <w:rPr>
                <w:rFonts w:cs="Times New Roman"/>
              </w:rPr>
              <w:t>A/I</w:t>
            </w:r>
          </w:p>
        </w:tc>
      </w:tr>
      <w:tr w:rsidR="00FE5858" w:rsidRPr="000C0A85" w14:paraId="3ECE8F2D"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1E122F9C" w14:textId="221A3116" w:rsidR="00345ABF" w:rsidRPr="00345ABF" w:rsidRDefault="009F2DEC" w:rsidP="00345ABF">
            <w:r>
              <w:t xml:space="preserve">Substantial evidence of </w:t>
            </w:r>
            <w:r w:rsidR="008027D3">
              <w:t>working in partnership with local communities, developing partnership projects</w:t>
            </w:r>
            <w:r w:rsidR="00A70624">
              <w:t xml:space="preserve">, </w:t>
            </w:r>
            <w:r w:rsidR="008027D3">
              <w:t>securing funding</w:t>
            </w:r>
            <w:r w:rsidR="00A70624">
              <w:t xml:space="preserve"> and delivery of projects through </w:t>
            </w:r>
            <w:r w:rsidR="004B285E">
              <w:t>whole</w:t>
            </w:r>
            <w:r w:rsidR="00A70624">
              <w:t xml:space="preserve"> project cycle</w:t>
            </w:r>
            <w:r w:rsidR="004B285E">
              <w:t>s</w:t>
            </w:r>
            <w:r w:rsidR="00A70624">
              <w:t xml:space="preserve">. </w:t>
            </w:r>
            <w:r w:rsidR="008027D3">
              <w:t xml:space="preserve">  </w:t>
            </w:r>
          </w:p>
          <w:p w14:paraId="293C5AB8" w14:textId="77777777" w:rsidR="00FE5858" w:rsidRPr="000C0A85" w:rsidRDefault="00FE5858" w:rsidP="00A838AD">
            <w:pPr>
              <w:rPr>
                <w:rFonts w:cs="Times New Roman"/>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B71110D" w14:textId="4128C45A" w:rsidR="00FE5858" w:rsidRPr="000C0A85" w:rsidRDefault="00345ABF" w:rsidP="00A838AD">
            <w:pPr>
              <w:rPr>
                <w:rFonts w:cs="Times New Roman"/>
              </w:rPr>
            </w:pPr>
            <w:r>
              <w:rPr>
                <w:rFonts w:cs="Times New Roman"/>
              </w:rPr>
              <w:t>E</w:t>
            </w:r>
          </w:p>
        </w:tc>
        <w:tc>
          <w:tcPr>
            <w:tcW w:w="2231" w:type="dxa"/>
            <w:tcBorders>
              <w:top w:val="single" w:sz="4" w:space="0" w:color="auto"/>
              <w:left w:val="single" w:sz="4" w:space="0" w:color="auto"/>
              <w:bottom w:val="single" w:sz="4" w:space="0" w:color="auto"/>
              <w:right w:val="single" w:sz="4" w:space="0" w:color="auto"/>
            </w:tcBorders>
          </w:tcPr>
          <w:p w14:paraId="0BA7C8C9" w14:textId="5AB907C6" w:rsidR="00FE5858" w:rsidRPr="000C0A85" w:rsidRDefault="00345ABF" w:rsidP="00A838AD">
            <w:pPr>
              <w:rPr>
                <w:rFonts w:cs="Times New Roman"/>
              </w:rPr>
            </w:pPr>
            <w:r>
              <w:rPr>
                <w:rFonts w:cs="Times New Roman"/>
              </w:rPr>
              <w:t>A/I</w:t>
            </w:r>
          </w:p>
        </w:tc>
      </w:tr>
      <w:tr w:rsidR="00FE5858" w:rsidRPr="000C0A85" w14:paraId="16F79B3A" w14:textId="77777777" w:rsidTr="00FE5858">
        <w:tc>
          <w:tcPr>
            <w:tcW w:w="4433" w:type="dxa"/>
            <w:tcBorders>
              <w:bottom w:val="single" w:sz="4" w:space="0" w:color="auto"/>
            </w:tcBorders>
            <w:shd w:val="clear" w:color="auto" w:fill="auto"/>
          </w:tcPr>
          <w:p w14:paraId="1557881E" w14:textId="77777777" w:rsidR="00FE5858" w:rsidRPr="00FE5858" w:rsidRDefault="00FE5858" w:rsidP="00A838AD">
            <w:pPr>
              <w:rPr>
                <w:rFonts w:cs="Times New Roman"/>
                <w:b/>
                <w:sz w:val="24"/>
                <w:szCs w:val="24"/>
              </w:rPr>
            </w:pPr>
            <w:r w:rsidRPr="00FE5858">
              <w:rPr>
                <w:rFonts w:cs="Times New Roman"/>
                <w:b/>
                <w:sz w:val="24"/>
                <w:szCs w:val="24"/>
              </w:rPr>
              <w:t>Knowledge and Understanding</w:t>
            </w:r>
          </w:p>
        </w:tc>
        <w:tc>
          <w:tcPr>
            <w:tcW w:w="1976" w:type="dxa"/>
            <w:tcBorders>
              <w:bottom w:val="single" w:sz="4" w:space="0" w:color="auto"/>
            </w:tcBorders>
            <w:shd w:val="clear" w:color="auto" w:fill="auto"/>
          </w:tcPr>
          <w:p w14:paraId="5A0DA769" w14:textId="77777777" w:rsidR="00FE5858" w:rsidRPr="000C0A85" w:rsidRDefault="00FE5858" w:rsidP="00A838AD">
            <w:pPr>
              <w:rPr>
                <w:rFonts w:cs="Times New Roman"/>
              </w:rPr>
            </w:pPr>
          </w:p>
        </w:tc>
        <w:tc>
          <w:tcPr>
            <w:tcW w:w="2231" w:type="dxa"/>
            <w:tcBorders>
              <w:bottom w:val="single" w:sz="4" w:space="0" w:color="auto"/>
            </w:tcBorders>
          </w:tcPr>
          <w:p w14:paraId="58DC500B" w14:textId="77777777" w:rsidR="00FE5858" w:rsidRPr="000C0A85" w:rsidRDefault="00FE5858" w:rsidP="00A838AD">
            <w:pPr>
              <w:rPr>
                <w:rFonts w:cs="Times New Roman"/>
              </w:rPr>
            </w:pPr>
          </w:p>
        </w:tc>
      </w:tr>
      <w:tr w:rsidR="00FE5858" w:rsidRPr="000C0A85" w14:paraId="0458FFE8"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340AC2C2" w14:textId="77777777" w:rsidR="00FE5858" w:rsidRPr="00FE5858" w:rsidRDefault="00FE5858" w:rsidP="00A838AD">
            <w:pPr>
              <w:rPr>
                <w:rFonts w:cs="Times New Roman"/>
                <w:b/>
                <w:bCs/>
              </w:rPr>
            </w:pPr>
            <w:r w:rsidRPr="00FE5858">
              <w:rPr>
                <w:rFonts w:cs="Times New Roman"/>
                <w:b/>
                <w:bCs/>
              </w:rPr>
              <w:t xml:space="preserve">Criteria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BDE5948" w14:textId="77777777" w:rsidR="00FE5858" w:rsidRPr="00FE5858" w:rsidRDefault="00FE5858" w:rsidP="00A838AD">
            <w:pPr>
              <w:rPr>
                <w:rFonts w:cs="Times New Roman"/>
                <w:b/>
                <w:bCs/>
              </w:rPr>
            </w:pPr>
            <w:r w:rsidRPr="00FE5858">
              <w:rPr>
                <w:rFonts w:cs="Times New Roman"/>
                <w:b/>
                <w:bCs/>
              </w:rPr>
              <w:t>Essential/Desirable</w:t>
            </w:r>
          </w:p>
        </w:tc>
        <w:tc>
          <w:tcPr>
            <w:tcW w:w="2231" w:type="dxa"/>
            <w:tcBorders>
              <w:top w:val="single" w:sz="4" w:space="0" w:color="auto"/>
              <w:left w:val="single" w:sz="4" w:space="0" w:color="auto"/>
              <w:bottom w:val="single" w:sz="4" w:space="0" w:color="auto"/>
              <w:right w:val="single" w:sz="4" w:space="0" w:color="auto"/>
            </w:tcBorders>
          </w:tcPr>
          <w:p w14:paraId="3C13D99A" w14:textId="77777777" w:rsidR="00FE5858" w:rsidRPr="00FE5858" w:rsidRDefault="00FE5858" w:rsidP="00FE5858">
            <w:pPr>
              <w:spacing w:before="0"/>
              <w:rPr>
                <w:rFonts w:cs="Times New Roman"/>
                <w:b/>
                <w:bCs/>
              </w:rPr>
            </w:pPr>
            <w:r w:rsidRPr="00FE5858">
              <w:rPr>
                <w:rFonts w:cs="Times New Roman"/>
                <w:b/>
                <w:bCs/>
              </w:rPr>
              <w:t>Measured By:</w:t>
            </w:r>
          </w:p>
          <w:p w14:paraId="608FB67F" w14:textId="77777777" w:rsidR="00FE5858" w:rsidRDefault="00FE5858" w:rsidP="00FE5858">
            <w:pPr>
              <w:spacing w:before="0"/>
              <w:rPr>
                <w:rFonts w:cs="Times New Roman"/>
              </w:rPr>
            </w:pPr>
            <w:r w:rsidRPr="00FE5858">
              <w:rPr>
                <w:rFonts w:cs="Times New Roman"/>
                <w:b/>
                <w:bCs/>
              </w:rPr>
              <w:t>Application/Interview</w:t>
            </w:r>
          </w:p>
        </w:tc>
      </w:tr>
      <w:tr w:rsidR="00FE5858" w:rsidRPr="000C0A85" w14:paraId="619A086E"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14050F9B" w14:textId="76FFC855" w:rsidR="00345ABF" w:rsidRPr="00345ABF" w:rsidRDefault="008027D3" w:rsidP="00345ABF">
            <w:r>
              <w:t xml:space="preserve">A high level </w:t>
            </w:r>
            <w:r w:rsidR="00345ABF" w:rsidRPr="00345ABF">
              <w:t>understanding of marine ecology,</w:t>
            </w:r>
            <w:r>
              <w:t xml:space="preserve"> </w:t>
            </w:r>
            <w:r w:rsidR="00A70624">
              <w:t>anthropogenic</w:t>
            </w:r>
            <w:r>
              <w:t xml:space="preserve"> development and marine policy, </w:t>
            </w:r>
            <w:r w:rsidR="00345ABF" w:rsidRPr="00345ABF">
              <w:t>preferably with expertise in the North Sea ecosystem</w:t>
            </w:r>
            <w:r>
              <w:t xml:space="preserve"> at a practitioner level. </w:t>
            </w:r>
          </w:p>
          <w:p w14:paraId="655E0B9F" w14:textId="77777777" w:rsidR="00FE5858" w:rsidRPr="000C0A85" w:rsidRDefault="00FE5858" w:rsidP="00345ABF">
            <w:pPr>
              <w:rPr>
                <w:rFonts w:cs="Times New Roman"/>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63F0B045" w14:textId="086F4E2A" w:rsidR="00FE5858" w:rsidRPr="000C0A85" w:rsidRDefault="00345ABF" w:rsidP="00A838AD">
            <w:pPr>
              <w:rPr>
                <w:rFonts w:cs="Times New Roman"/>
              </w:rPr>
            </w:pPr>
            <w:r>
              <w:rPr>
                <w:rFonts w:cs="Times New Roman"/>
              </w:rPr>
              <w:t>E</w:t>
            </w:r>
          </w:p>
        </w:tc>
        <w:tc>
          <w:tcPr>
            <w:tcW w:w="2231" w:type="dxa"/>
            <w:tcBorders>
              <w:top w:val="single" w:sz="4" w:space="0" w:color="auto"/>
              <w:left w:val="single" w:sz="4" w:space="0" w:color="auto"/>
              <w:bottom w:val="single" w:sz="4" w:space="0" w:color="auto"/>
              <w:right w:val="single" w:sz="4" w:space="0" w:color="auto"/>
            </w:tcBorders>
          </w:tcPr>
          <w:p w14:paraId="23A73B48" w14:textId="727C2756" w:rsidR="00FE5858" w:rsidRPr="000C0A85" w:rsidRDefault="00345ABF" w:rsidP="00A838AD">
            <w:pPr>
              <w:rPr>
                <w:rFonts w:cs="Times New Roman"/>
              </w:rPr>
            </w:pPr>
            <w:r>
              <w:rPr>
                <w:rFonts w:cs="Times New Roman"/>
              </w:rPr>
              <w:t>A/I</w:t>
            </w:r>
          </w:p>
        </w:tc>
      </w:tr>
      <w:tr w:rsidR="00FE5858" w:rsidRPr="000C0A85" w14:paraId="6D8BCADA"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5407D94D" w14:textId="304E0158" w:rsidR="00345ABF" w:rsidRPr="00345ABF" w:rsidRDefault="008027D3" w:rsidP="00345ABF">
            <w:r>
              <w:t xml:space="preserve">Evidence of </w:t>
            </w:r>
            <w:r w:rsidR="00A70624">
              <w:t xml:space="preserve">strategic policy setting, </w:t>
            </w:r>
            <w:r>
              <w:t>influencing</w:t>
            </w:r>
            <w:r w:rsidR="00345ABF" w:rsidRPr="00345ABF">
              <w:t xml:space="preserve"> </w:t>
            </w:r>
            <w:r>
              <w:t xml:space="preserve">regional </w:t>
            </w:r>
            <w:r w:rsidR="00345ABF" w:rsidRPr="00345ABF">
              <w:t xml:space="preserve">marine </w:t>
            </w:r>
            <w:r w:rsidR="00A70624">
              <w:t>conservation</w:t>
            </w:r>
            <w:r>
              <w:t xml:space="preserve"> and </w:t>
            </w:r>
            <w:r w:rsidR="00A70624">
              <w:t xml:space="preserve">coordination of </w:t>
            </w:r>
            <w:r>
              <w:t>advocacy</w:t>
            </w:r>
            <w:r w:rsidR="00920E9B">
              <w:t xml:space="preserve"> programmes. </w:t>
            </w:r>
            <w:r>
              <w:t xml:space="preserve"> </w:t>
            </w:r>
          </w:p>
          <w:p w14:paraId="6D42448B" w14:textId="77777777" w:rsidR="00FE5858" w:rsidRPr="000C0A85" w:rsidRDefault="00FE5858" w:rsidP="00345ABF">
            <w:pPr>
              <w:rPr>
                <w:rFonts w:cs="Times New Roman"/>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24C6782" w14:textId="31165064" w:rsidR="00FE5858" w:rsidRPr="000C0A85" w:rsidRDefault="00345ABF" w:rsidP="00A838AD">
            <w:pPr>
              <w:rPr>
                <w:rFonts w:cs="Times New Roman"/>
              </w:rPr>
            </w:pPr>
            <w:r>
              <w:rPr>
                <w:rFonts w:cs="Times New Roman"/>
              </w:rPr>
              <w:t>E</w:t>
            </w:r>
          </w:p>
        </w:tc>
        <w:tc>
          <w:tcPr>
            <w:tcW w:w="2231" w:type="dxa"/>
            <w:tcBorders>
              <w:top w:val="single" w:sz="4" w:space="0" w:color="auto"/>
              <w:left w:val="single" w:sz="4" w:space="0" w:color="auto"/>
              <w:bottom w:val="single" w:sz="4" w:space="0" w:color="auto"/>
              <w:right w:val="single" w:sz="4" w:space="0" w:color="auto"/>
            </w:tcBorders>
          </w:tcPr>
          <w:p w14:paraId="682BA5FD" w14:textId="71743209" w:rsidR="00FE5858" w:rsidRPr="000C0A85" w:rsidRDefault="00345ABF" w:rsidP="00A838AD">
            <w:pPr>
              <w:rPr>
                <w:rFonts w:cs="Times New Roman"/>
              </w:rPr>
            </w:pPr>
            <w:r>
              <w:rPr>
                <w:rFonts w:cs="Times New Roman"/>
              </w:rPr>
              <w:t>A/I</w:t>
            </w:r>
          </w:p>
        </w:tc>
      </w:tr>
      <w:tr w:rsidR="008027D3" w:rsidRPr="000C0A85" w14:paraId="4A49EF79"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481A4632" w14:textId="3B965BCB" w:rsidR="008027D3" w:rsidRDefault="00A70624" w:rsidP="00345ABF">
            <w:r>
              <w:lastRenderedPageBreak/>
              <w:t xml:space="preserve">Demonstrate the ability to design technical survey programmes, consolidate marine and fisheries research and development policy briefs and reports. </w:t>
            </w:r>
          </w:p>
          <w:p w14:paraId="05E596F1" w14:textId="3303D18B" w:rsidR="008027D3" w:rsidRDefault="008027D3" w:rsidP="00345ABF"/>
        </w:tc>
        <w:tc>
          <w:tcPr>
            <w:tcW w:w="1976" w:type="dxa"/>
            <w:tcBorders>
              <w:top w:val="single" w:sz="4" w:space="0" w:color="auto"/>
              <w:left w:val="single" w:sz="4" w:space="0" w:color="auto"/>
              <w:bottom w:val="single" w:sz="4" w:space="0" w:color="auto"/>
              <w:right w:val="single" w:sz="4" w:space="0" w:color="auto"/>
            </w:tcBorders>
            <w:shd w:val="clear" w:color="auto" w:fill="auto"/>
          </w:tcPr>
          <w:p w14:paraId="53DC4091" w14:textId="4850213F" w:rsidR="008027D3" w:rsidRDefault="00920E9B" w:rsidP="00A838AD">
            <w:pPr>
              <w:rPr>
                <w:rFonts w:cs="Times New Roman"/>
              </w:rPr>
            </w:pPr>
            <w:r>
              <w:rPr>
                <w:rFonts w:cs="Times New Roman"/>
              </w:rPr>
              <w:t>E</w:t>
            </w:r>
          </w:p>
        </w:tc>
        <w:tc>
          <w:tcPr>
            <w:tcW w:w="2231" w:type="dxa"/>
            <w:tcBorders>
              <w:top w:val="single" w:sz="4" w:space="0" w:color="auto"/>
              <w:left w:val="single" w:sz="4" w:space="0" w:color="auto"/>
              <w:bottom w:val="single" w:sz="4" w:space="0" w:color="auto"/>
              <w:right w:val="single" w:sz="4" w:space="0" w:color="auto"/>
            </w:tcBorders>
          </w:tcPr>
          <w:p w14:paraId="43A5CA2D" w14:textId="0B1EEA1A" w:rsidR="008027D3" w:rsidRDefault="00920E9B" w:rsidP="00A838AD">
            <w:pPr>
              <w:rPr>
                <w:rFonts w:cs="Times New Roman"/>
              </w:rPr>
            </w:pPr>
            <w:r>
              <w:rPr>
                <w:rFonts w:cs="Times New Roman"/>
              </w:rPr>
              <w:t>A/I</w:t>
            </w:r>
          </w:p>
        </w:tc>
      </w:tr>
      <w:tr w:rsidR="00920E9B" w:rsidRPr="000C0A85" w14:paraId="1B8031B1"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198805DE" w14:textId="477AA643" w:rsidR="00920E9B" w:rsidRDefault="00920E9B" w:rsidP="00345ABF">
            <w:r>
              <w:t xml:space="preserve">A strong and evidenced portfolio of successful fundraising for conservation and research programmes in a marine application. </w:t>
            </w:r>
          </w:p>
          <w:p w14:paraId="247FDB74" w14:textId="1FFF2054" w:rsidR="00920E9B" w:rsidRPr="00345ABF" w:rsidRDefault="00920E9B" w:rsidP="00345ABF"/>
        </w:tc>
        <w:tc>
          <w:tcPr>
            <w:tcW w:w="1976" w:type="dxa"/>
            <w:tcBorders>
              <w:top w:val="single" w:sz="4" w:space="0" w:color="auto"/>
              <w:left w:val="single" w:sz="4" w:space="0" w:color="auto"/>
              <w:bottom w:val="single" w:sz="4" w:space="0" w:color="auto"/>
              <w:right w:val="single" w:sz="4" w:space="0" w:color="auto"/>
            </w:tcBorders>
            <w:shd w:val="clear" w:color="auto" w:fill="auto"/>
          </w:tcPr>
          <w:p w14:paraId="5812BB65" w14:textId="47492A76" w:rsidR="00920E9B" w:rsidRDefault="00920E9B" w:rsidP="00A838AD">
            <w:pPr>
              <w:rPr>
                <w:rFonts w:cs="Times New Roman"/>
              </w:rPr>
            </w:pPr>
            <w:r>
              <w:rPr>
                <w:rFonts w:cs="Times New Roman"/>
              </w:rPr>
              <w:t>E</w:t>
            </w:r>
          </w:p>
        </w:tc>
        <w:tc>
          <w:tcPr>
            <w:tcW w:w="2231" w:type="dxa"/>
            <w:tcBorders>
              <w:top w:val="single" w:sz="4" w:space="0" w:color="auto"/>
              <w:left w:val="single" w:sz="4" w:space="0" w:color="auto"/>
              <w:bottom w:val="single" w:sz="4" w:space="0" w:color="auto"/>
              <w:right w:val="single" w:sz="4" w:space="0" w:color="auto"/>
            </w:tcBorders>
          </w:tcPr>
          <w:p w14:paraId="61ABEBC1" w14:textId="1A04E19E" w:rsidR="00920E9B" w:rsidRDefault="00920E9B" w:rsidP="00A838AD">
            <w:pPr>
              <w:rPr>
                <w:rFonts w:cs="Times New Roman"/>
              </w:rPr>
            </w:pPr>
            <w:r>
              <w:rPr>
                <w:rFonts w:cs="Times New Roman"/>
              </w:rPr>
              <w:t>A/I</w:t>
            </w:r>
          </w:p>
        </w:tc>
      </w:tr>
      <w:tr w:rsidR="00FE5858" w:rsidRPr="000C0A85" w14:paraId="4EBAB731"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77ED08CC" w14:textId="48697A9C" w:rsidR="00345ABF" w:rsidRPr="00345ABF" w:rsidRDefault="00345ABF" w:rsidP="00345ABF">
            <w:r w:rsidRPr="00345ABF">
              <w:t xml:space="preserve">A good understanding of the general principles of </w:t>
            </w:r>
            <w:r w:rsidR="004B285E">
              <w:t xml:space="preserve">wider / terrestrial </w:t>
            </w:r>
            <w:r w:rsidRPr="00345ABF">
              <w:t>nature conservation</w:t>
            </w:r>
            <w:r>
              <w:t xml:space="preserve"> and ecology.</w:t>
            </w:r>
          </w:p>
          <w:p w14:paraId="26F1F546" w14:textId="77777777" w:rsidR="00FE5858" w:rsidRPr="000C0A85" w:rsidRDefault="00FE5858" w:rsidP="00345ABF">
            <w:pPr>
              <w:rPr>
                <w:rFonts w:cs="Times New Roman"/>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B5B3D72" w14:textId="4016D4F9" w:rsidR="00FE5858" w:rsidRPr="000C0A85" w:rsidRDefault="00345ABF" w:rsidP="00A838AD">
            <w:pPr>
              <w:rPr>
                <w:rFonts w:cs="Times New Roman"/>
              </w:rPr>
            </w:pPr>
            <w:r>
              <w:rPr>
                <w:rFonts w:cs="Times New Roman"/>
              </w:rPr>
              <w:t>E</w:t>
            </w:r>
          </w:p>
        </w:tc>
        <w:tc>
          <w:tcPr>
            <w:tcW w:w="2231" w:type="dxa"/>
            <w:tcBorders>
              <w:top w:val="single" w:sz="4" w:space="0" w:color="auto"/>
              <w:left w:val="single" w:sz="4" w:space="0" w:color="auto"/>
              <w:bottom w:val="single" w:sz="4" w:space="0" w:color="auto"/>
              <w:right w:val="single" w:sz="4" w:space="0" w:color="auto"/>
            </w:tcBorders>
          </w:tcPr>
          <w:p w14:paraId="66510F09" w14:textId="11B080DA" w:rsidR="00FE5858" w:rsidRPr="000C0A85" w:rsidRDefault="00345ABF" w:rsidP="00A838AD">
            <w:pPr>
              <w:rPr>
                <w:rFonts w:cs="Times New Roman"/>
              </w:rPr>
            </w:pPr>
            <w:r>
              <w:rPr>
                <w:rFonts w:cs="Times New Roman"/>
              </w:rPr>
              <w:t>A/I</w:t>
            </w:r>
          </w:p>
        </w:tc>
      </w:tr>
      <w:tr w:rsidR="00FE5858" w:rsidRPr="000C0A85" w14:paraId="584DDF8F" w14:textId="77777777" w:rsidTr="00FE5858">
        <w:tc>
          <w:tcPr>
            <w:tcW w:w="4433" w:type="dxa"/>
            <w:tcBorders>
              <w:bottom w:val="single" w:sz="4" w:space="0" w:color="auto"/>
            </w:tcBorders>
            <w:shd w:val="clear" w:color="auto" w:fill="auto"/>
          </w:tcPr>
          <w:p w14:paraId="2AA25DDE" w14:textId="77777777" w:rsidR="00345ABF" w:rsidRDefault="00345ABF" w:rsidP="00A838AD">
            <w:pPr>
              <w:rPr>
                <w:rFonts w:cs="Times New Roman"/>
                <w:b/>
                <w:sz w:val="24"/>
                <w:szCs w:val="24"/>
              </w:rPr>
            </w:pPr>
          </w:p>
          <w:p w14:paraId="0D98422C" w14:textId="77777777" w:rsidR="00345ABF" w:rsidRDefault="00345ABF" w:rsidP="00A838AD">
            <w:pPr>
              <w:rPr>
                <w:rFonts w:cs="Times New Roman"/>
                <w:b/>
                <w:sz w:val="24"/>
                <w:szCs w:val="24"/>
              </w:rPr>
            </w:pPr>
          </w:p>
          <w:p w14:paraId="6C12B45B" w14:textId="31F7E1A5" w:rsidR="00FE5858" w:rsidRPr="00FE5858" w:rsidRDefault="00FE5858" w:rsidP="00A838AD">
            <w:pPr>
              <w:rPr>
                <w:rFonts w:cs="Times New Roman"/>
                <w:b/>
                <w:sz w:val="24"/>
                <w:szCs w:val="24"/>
              </w:rPr>
            </w:pPr>
            <w:r w:rsidRPr="00FE5858">
              <w:rPr>
                <w:rFonts w:cs="Times New Roman"/>
                <w:b/>
                <w:sz w:val="24"/>
                <w:szCs w:val="24"/>
              </w:rPr>
              <w:t>Skills and Qualifications</w:t>
            </w:r>
          </w:p>
        </w:tc>
        <w:tc>
          <w:tcPr>
            <w:tcW w:w="1976" w:type="dxa"/>
            <w:tcBorders>
              <w:bottom w:val="single" w:sz="4" w:space="0" w:color="auto"/>
            </w:tcBorders>
            <w:shd w:val="clear" w:color="auto" w:fill="auto"/>
          </w:tcPr>
          <w:p w14:paraId="249DF3EE" w14:textId="77777777" w:rsidR="00FE5858" w:rsidRPr="000C0A85" w:rsidRDefault="00FE5858" w:rsidP="00A838AD">
            <w:pPr>
              <w:rPr>
                <w:rFonts w:cs="Times New Roman"/>
              </w:rPr>
            </w:pPr>
          </w:p>
        </w:tc>
        <w:tc>
          <w:tcPr>
            <w:tcW w:w="2231" w:type="dxa"/>
            <w:tcBorders>
              <w:bottom w:val="single" w:sz="4" w:space="0" w:color="auto"/>
            </w:tcBorders>
          </w:tcPr>
          <w:p w14:paraId="5AA3C874" w14:textId="77777777" w:rsidR="00FE5858" w:rsidRPr="000C0A85" w:rsidRDefault="00FE5858" w:rsidP="00A838AD">
            <w:pPr>
              <w:rPr>
                <w:rFonts w:cs="Times New Roman"/>
              </w:rPr>
            </w:pPr>
          </w:p>
        </w:tc>
      </w:tr>
      <w:tr w:rsidR="00FE5858" w:rsidRPr="000C0A85" w14:paraId="50ECECE5"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3E864D7C" w14:textId="77777777" w:rsidR="00FE5858" w:rsidRPr="00FE5858" w:rsidRDefault="00FE5858" w:rsidP="00A838AD">
            <w:pPr>
              <w:rPr>
                <w:rFonts w:cs="Times New Roman"/>
                <w:b/>
                <w:bCs/>
              </w:rPr>
            </w:pPr>
            <w:r w:rsidRPr="00FE5858">
              <w:rPr>
                <w:rFonts w:cs="Times New Roman"/>
                <w:b/>
                <w:bCs/>
              </w:rPr>
              <w:t xml:space="preserve">Criteria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1577466" w14:textId="77777777" w:rsidR="00FE5858" w:rsidRPr="00FE5858" w:rsidRDefault="00FE5858" w:rsidP="00A838AD">
            <w:pPr>
              <w:rPr>
                <w:rFonts w:cs="Times New Roman"/>
                <w:b/>
                <w:bCs/>
              </w:rPr>
            </w:pPr>
            <w:r w:rsidRPr="00FE5858">
              <w:rPr>
                <w:rFonts w:cs="Times New Roman"/>
                <w:b/>
                <w:bCs/>
              </w:rPr>
              <w:t>Essential/Desirable</w:t>
            </w:r>
          </w:p>
        </w:tc>
        <w:tc>
          <w:tcPr>
            <w:tcW w:w="2231" w:type="dxa"/>
            <w:tcBorders>
              <w:top w:val="single" w:sz="4" w:space="0" w:color="auto"/>
              <w:left w:val="single" w:sz="4" w:space="0" w:color="auto"/>
              <w:bottom w:val="single" w:sz="4" w:space="0" w:color="auto"/>
              <w:right w:val="single" w:sz="4" w:space="0" w:color="auto"/>
            </w:tcBorders>
          </w:tcPr>
          <w:p w14:paraId="53194B8A" w14:textId="77777777" w:rsidR="00FE5858" w:rsidRPr="00FE5858" w:rsidRDefault="00FE5858" w:rsidP="00FE5858">
            <w:pPr>
              <w:spacing w:before="0"/>
              <w:rPr>
                <w:rFonts w:cs="Times New Roman"/>
                <w:b/>
                <w:bCs/>
              </w:rPr>
            </w:pPr>
            <w:r w:rsidRPr="00FE5858">
              <w:rPr>
                <w:rFonts w:cs="Times New Roman"/>
                <w:b/>
                <w:bCs/>
              </w:rPr>
              <w:t>Measured By:</w:t>
            </w:r>
          </w:p>
          <w:p w14:paraId="0C73C8D9" w14:textId="77777777" w:rsidR="00FE5858" w:rsidRPr="00FE5858" w:rsidRDefault="00FE5858" w:rsidP="00FE5858">
            <w:pPr>
              <w:spacing w:before="0"/>
              <w:rPr>
                <w:rFonts w:cs="Times New Roman"/>
                <w:b/>
                <w:bCs/>
              </w:rPr>
            </w:pPr>
            <w:r w:rsidRPr="00FE5858">
              <w:rPr>
                <w:rFonts w:cs="Times New Roman"/>
                <w:b/>
                <w:bCs/>
              </w:rPr>
              <w:t>Application/Interview</w:t>
            </w:r>
          </w:p>
        </w:tc>
      </w:tr>
      <w:tr w:rsidR="00FE5858" w:rsidRPr="000C0A85" w14:paraId="72E48E2F"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4FB8DB28" w14:textId="61892D3E" w:rsidR="00345ABF" w:rsidRPr="00345ABF" w:rsidRDefault="00345ABF" w:rsidP="00345ABF">
            <w:r w:rsidRPr="00345ABF">
              <w:t>Preferably educated further degree level</w:t>
            </w:r>
            <w:r w:rsidR="00C5654A">
              <w:t xml:space="preserve"> </w:t>
            </w:r>
            <w:r>
              <w:t>in a marine subject area</w:t>
            </w:r>
            <w:r w:rsidRPr="00345ABF">
              <w:t xml:space="preserve"> or substantial</w:t>
            </w:r>
            <w:r w:rsidR="00C5654A">
              <w:t xml:space="preserve"> relevant</w:t>
            </w:r>
            <w:r w:rsidRPr="00345ABF">
              <w:t xml:space="preserve"> experience.</w:t>
            </w:r>
          </w:p>
          <w:p w14:paraId="2C48F2A5" w14:textId="77777777" w:rsidR="00FE5858" w:rsidRPr="000C0A85" w:rsidRDefault="00FE5858" w:rsidP="00345ABF">
            <w:pPr>
              <w:rPr>
                <w:rFonts w:cs="Times New Roman"/>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05917B89" w14:textId="7E5AA6D3" w:rsidR="00FE5858" w:rsidRPr="000C0A85" w:rsidRDefault="00345ABF" w:rsidP="00A838AD">
            <w:pPr>
              <w:rPr>
                <w:rFonts w:cs="Times New Roman"/>
              </w:rPr>
            </w:pPr>
            <w:r>
              <w:rPr>
                <w:rFonts w:cs="Times New Roman"/>
              </w:rPr>
              <w:t>E</w:t>
            </w:r>
          </w:p>
        </w:tc>
        <w:tc>
          <w:tcPr>
            <w:tcW w:w="2231" w:type="dxa"/>
            <w:tcBorders>
              <w:top w:val="single" w:sz="4" w:space="0" w:color="auto"/>
              <w:left w:val="single" w:sz="4" w:space="0" w:color="auto"/>
              <w:bottom w:val="single" w:sz="4" w:space="0" w:color="auto"/>
              <w:right w:val="single" w:sz="4" w:space="0" w:color="auto"/>
            </w:tcBorders>
          </w:tcPr>
          <w:p w14:paraId="393CF735" w14:textId="0BE8A080" w:rsidR="00FE5858" w:rsidRPr="000C0A85" w:rsidRDefault="00345ABF" w:rsidP="00A838AD">
            <w:pPr>
              <w:rPr>
                <w:rFonts w:cs="Times New Roman"/>
              </w:rPr>
            </w:pPr>
            <w:r>
              <w:rPr>
                <w:rFonts w:cs="Times New Roman"/>
              </w:rPr>
              <w:t>A/I</w:t>
            </w:r>
          </w:p>
        </w:tc>
      </w:tr>
      <w:tr w:rsidR="00345ABF" w:rsidRPr="000C0A85" w14:paraId="5161ACEA"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3D51880C" w14:textId="50C688A9" w:rsidR="00345ABF" w:rsidRPr="00345ABF" w:rsidRDefault="00345ABF" w:rsidP="00345ABF">
            <w:r w:rsidRPr="00345ABF">
              <w:t>An adept project</w:t>
            </w:r>
            <w:r>
              <w:t>/programme</w:t>
            </w:r>
            <w:r w:rsidRPr="00345ABF">
              <w:t xml:space="preserve"> manager</w:t>
            </w:r>
            <w:smartTag w:uri="urn:schemas-microsoft-com:office:smarttags" w:element="PersonName">
              <w:r w:rsidRPr="00345ABF">
                <w:t>,</w:t>
              </w:r>
            </w:smartTag>
            <w:r w:rsidRPr="00345ABF">
              <w:t xml:space="preserve"> ideally with </w:t>
            </w:r>
            <w:r w:rsidR="00C5654A">
              <w:t>formal</w:t>
            </w:r>
            <w:r w:rsidRPr="00345ABF">
              <w:t xml:space="preserve"> skills/training in project management</w:t>
            </w:r>
            <w:r w:rsidR="00C5654A">
              <w:t>,</w:t>
            </w:r>
            <w:r w:rsidRPr="00345ABF">
              <w:t xml:space="preserve"> </w:t>
            </w:r>
            <w:r>
              <w:t>with s</w:t>
            </w:r>
            <w:r w:rsidRPr="00345ABF">
              <w:t>trong organisational skills</w:t>
            </w:r>
            <w:r>
              <w:t>.</w:t>
            </w:r>
          </w:p>
          <w:p w14:paraId="1360A965" w14:textId="77777777" w:rsidR="00345ABF" w:rsidRPr="00345ABF" w:rsidRDefault="00345ABF" w:rsidP="00345ABF"/>
        </w:tc>
        <w:tc>
          <w:tcPr>
            <w:tcW w:w="1976" w:type="dxa"/>
            <w:tcBorders>
              <w:top w:val="single" w:sz="4" w:space="0" w:color="auto"/>
              <w:left w:val="single" w:sz="4" w:space="0" w:color="auto"/>
              <w:bottom w:val="single" w:sz="4" w:space="0" w:color="auto"/>
              <w:right w:val="single" w:sz="4" w:space="0" w:color="auto"/>
            </w:tcBorders>
            <w:shd w:val="clear" w:color="auto" w:fill="auto"/>
          </w:tcPr>
          <w:p w14:paraId="7E4F3F23" w14:textId="76BEE25D" w:rsidR="00345ABF" w:rsidRPr="000C0A85" w:rsidRDefault="00345ABF" w:rsidP="00A838AD">
            <w:pPr>
              <w:rPr>
                <w:rFonts w:cs="Times New Roman"/>
              </w:rPr>
            </w:pPr>
            <w:r>
              <w:rPr>
                <w:rFonts w:cs="Times New Roman"/>
              </w:rPr>
              <w:t>E</w:t>
            </w:r>
          </w:p>
        </w:tc>
        <w:tc>
          <w:tcPr>
            <w:tcW w:w="2231" w:type="dxa"/>
            <w:tcBorders>
              <w:top w:val="single" w:sz="4" w:space="0" w:color="auto"/>
              <w:left w:val="single" w:sz="4" w:space="0" w:color="auto"/>
              <w:bottom w:val="single" w:sz="4" w:space="0" w:color="auto"/>
              <w:right w:val="single" w:sz="4" w:space="0" w:color="auto"/>
            </w:tcBorders>
          </w:tcPr>
          <w:p w14:paraId="41360B70" w14:textId="28600C17" w:rsidR="00345ABF" w:rsidRPr="000C0A85" w:rsidRDefault="00345ABF" w:rsidP="00A838AD">
            <w:pPr>
              <w:rPr>
                <w:rFonts w:cs="Times New Roman"/>
              </w:rPr>
            </w:pPr>
            <w:r>
              <w:rPr>
                <w:rFonts w:cs="Times New Roman"/>
              </w:rPr>
              <w:t>A/I</w:t>
            </w:r>
          </w:p>
        </w:tc>
      </w:tr>
      <w:tr w:rsidR="00FE5858" w:rsidRPr="000C0A85" w14:paraId="16411FED"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10ACC6BD" w14:textId="3C14F13A" w:rsidR="00345ABF" w:rsidRPr="00345ABF" w:rsidRDefault="00345ABF" w:rsidP="00345ABF">
            <w:r w:rsidRPr="00345ABF">
              <w:t>Excellent communication and presentation skills – both written and verbal</w:t>
            </w:r>
            <w:r>
              <w:t>.</w:t>
            </w:r>
          </w:p>
          <w:p w14:paraId="452F8A6C" w14:textId="77777777" w:rsidR="00FE5858" w:rsidRPr="000C0A85" w:rsidRDefault="00FE5858" w:rsidP="00A838AD">
            <w:pPr>
              <w:rPr>
                <w:rFonts w:cs="Times New Roman"/>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4BDE3A0F" w14:textId="13FEF16A" w:rsidR="00FE5858" w:rsidRPr="000C0A85" w:rsidRDefault="00345ABF" w:rsidP="00A838AD">
            <w:pPr>
              <w:rPr>
                <w:rFonts w:cs="Times New Roman"/>
              </w:rPr>
            </w:pPr>
            <w:r>
              <w:rPr>
                <w:rFonts w:cs="Times New Roman"/>
              </w:rPr>
              <w:t>E</w:t>
            </w:r>
          </w:p>
        </w:tc>
        <w:tc>
          <w:tcPr>
            <w:tcW w:w="2231" w:type="dxa"/>
            <w:tcBorders>
              <w:top w:val="single" w:sz="4" w:space="0" w:color="auto"/>
              <w:left w:val="single" w:sz="4" w:space="0" w:color="auto"/>
              <w:bottom w:val="single" w:sz="4" w:space="0" w:color="auto"/>
              <w:right w:val="single" w:sz="4" w:space="0" w:color="auto"/>
            </w:tcBorders>
          </w:tcPr>
          <w:p w14:paraId="27662FB6" w14:textId="07BC93D1" w:rsidR="00FE5858" w:rsidRPr="000C0A85" w:rsidRDefault="00345ABF" w:rsidP="00A838AD">
            <w:pPr>
              <w:rPr>
                <w:rFonts w:cs="Times New Roman"/>
              </w:rPr>
            </w:pPr>
            <w:r>
              <w:rPr>
                <w:rFonts w:cs="Times New Roman"/>
              </w:rPr>
              <w:t>A/I</w:t>
            </w:r>
          </w:p>
        </w:tc>
      </w:tr>
      <w:tr w:rsidR="00FE5858" w:rsidRPr="000C0A85" w14:paraId="4499CBFE"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48D88FCD" w14:textId="0A771045" w:rsidR="00345ABF" w:rsidRPr="00345ABF" w:rsidRDefault="00345ABF" w:rsidP="00345ABF">
            <w:r w:rsidRPr="00345ABF">
              <w:t>IT literate – particularly MS Word, Excel, countryside management software, GIS and Outlook</w:t>
            </w:r>
            <w:r>
              <w:t>.</w:t>
            </w:r>
          </w:p>
          <w:p w14:paraId="5B729386" w14:textId="77777777" w:rsidR="00FE5858" w:rsidRPr="000C0A85" w:rsidRDefault="00FE5858" w:rsidP="00A838AD">
            <w:pPr>
              <w:rPr>
                <w:rFonts w:cs="Times New Roman"/>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55926002" w14:textId="36802B14" w:rsidR="00FE5858" w:rsidRPr="000C0A85" w:rsidRDefault="00345ABF" w:rsidP="00A838AD">
            <w:pPr>
              <w:rPr>
                <w:rFonts w:cs="Times New Roman"/>
              </w:rPr>
            </w:pPr>
            <w:r>
              <w:rPr>
                <w:rFonts w:cs="Times New Roman"/>
              </w:rPr>
              <w:t>E</w:t>
            </w:r>
          </w:p>
        </w:tc>
        <w:tc>
          <w:tcPr>
            <w:tcW w:w="2231" w:type="dxa"/>
            <w:tcBorders>
              <w:top w:val="single" w:sz="4" w:space="0" w:color="auto"/>
              <w:left w:val="single" w:sz="4" w:space="0" w:color="auto"/>
              <w:bottom w:val="single" w:sz="4" w:space="0" w:color="auto"/>
              <w:right w:val="single" w:sz="4" w:space="0" w:color="auto"/>
            </w:tcBorders>
          </w:tcPr>
          <w:p w14:paraId="6B7A0EE1" w14:textId="29DD4CBE" w:rsidR="00FE5858" w:rsidRPr="000C0A85" w:rsidRDefault="00345ABF" w:rsidP="00A838AD">
            <w:pPr>
              <w:rPr>
                <w:rFonts w:cs="Times New Roman"/>
              </w:rPr>
            </w:pPr>
            <w:r>
              <w:rPr>
                <w:rFonts w:cs="Times New Roman"/>
              </w:rPr>
              <w:t>A/I</w:t>
            </w:r>
          </w:p>
        </w:tc>
      </w:tr>
      <w:tr w:rsidR="00FE5858" w:rsidRPr="000C0A85" w14:paraId="2957D810" w14:textId="77777777" w:rsidTr="00FE5858">
        <w:tc>
          <w:tcPr>
            <w:tcW w:w="4433" w:type="dxa"/>
            <w:tcBorders>
              <w:bottom w:val="single" w:sz="4" w:space="0" w:color="auto"/>
            </w:tcBorders>
            <w:shd w:val="clear" w:color="auto" w:fill="auto"/>
          </w:tcPr>
          <w:p w14:paraId="5B33ABA9" w14:textId="77777777" w:rsidR="00FE5858" w:rsidRPr="00FE5858" w:rsidRDefault="00FE5858" w:rsidP="00A838AD">
            <w:pPr>
              <w:rPr>
                <w:rFonts w:cs="Times New Roman"/>
                <w:b/>
                <w:sz w:val="24"/>
                <w:szCs w:val="24"/>
              </w:rPr>
            </w:pPr>
            <w:r w:rsidRPr="00FE5858">
              <w:rPr>
                <w:rFonts w:cs="Times New Roman"/>
                <w:b/>
                <w:sz w:val="24"/>
                <w:szCs w:val="24"/>
              </w:rPr>
              <w:lastRenderedPageBreak/>
              <w:t>Personal Qualities</w:t>
            </w:r>
          </w:p>
        </w:tc>
        <w:tc>
          <w:tcPr>
            <w:tcW w:w="1976" w:type="dxa"/>
            <w:tcBorders>
              <w:bottom w:val="single" w:sz="4" w:space="0" w:color="auto"/>
            </w:tcBorders>
            <w:shd w:val="clear" w:color="auto" w:fill="auto"/>
          </w:tcPr>
          <w:p w14:paraId="684D4ACF" w14:textId="77777777" w:rsidR="00FE5858" w:rsidRPr="000C0A85" w:rsidRDefault="00FE5858" w:rsidP="00A838AD">
            <w:pPr>
              <w:rPr>
                <w:rFonts w:cs="Times New Roman"/>
              </w:rPr>
            </w:pPr>
          </w:p>
        </w:tc>
        <w:tc>
          <w:tcPr>
            <w:tcW w:w="2231" w:type="dxa"/>
            <w:tcBorders>
              <w:bottom w:val="single" w:sz="4" w:space="0" w:color="auto"/>
            </w:tcBorders>
          </w:tcPr>
          <w:p w14:paraId="783BCDEC" w14:textId="77777777" w:rsidR="00FE5858" w:rsidRPr="000C0A85" w:rsidRDefault="00FE5858" w:rsidP="00A838AD">
            <w:pPr>
              <w:rPr>
                <w:rFonts w:cs="Times New Roman"/>
              </w:rPr>
            </w:pPr>
          </w:p>
        </w:tc>
      </w:tr>
      <w:tr w:rsidR="00FE5858" w:rsidRPr="000C0A85" w14:paraId="77E5CB86"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2A08A512" w14:textId="77777777" w:rsidR="00FE5858" w:rsidRPr="00FE5858" w:rsidRDefault="00FE5858" w:rsidP="00A838AD">
            <w:pPr>
              <w:rPr>
                <w:rFonts w:cs="Times New Roman"/>
                <w:b/>
                <w:bCs/>
              </w:rPr>
            </w:pPr>
            <w:r w:rsidRPr="00FE5858">
              <w:rPr>
                <w:rFonts w:cs="Times New Roman"/>
                <w:b/>
                <w:bCs/>
              </w:rPr>
              <w:t xml:space="preserve">Criteria </w:t>
            </w: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8B1736A" w14:textId="77777777" w:rsidR="00FE5858" w:rsidRPr="00FE5858" w:rsidRDefault="00FE5858" w:rsidP="00A838AD">
            <w:pPr>
              <w:rPr>
                <w:rFonts w:cs="Times New Roman"/>
                <w:b/>
                <w:bCs/>
              </w:rPr>
            </w:pPr>
            <w:r w:rsidRPr="00FE5858">
              <w:rPr>
                <w:rFonts w:cs="Times New Roman"/>
                <w:b/>
                <w:bCs/>
              </w:rPr>
              <w:t>Essential/</w:t>
            </w:r>
            <w:r>
              <w:rPr>
                <w:rFonts w:cs="Times New Roman"/>
                <w:b/>
                <w:bCs/>
              </w:rPr>
              <w:t>D</w:t>
            </w:r>
            <w:r w:rsidRPr="00FE5858">
              <w:rPr>
                <w:rFonts w:cs="Times New Roman"/>
                <w:b/>
                <w:bCs/>
              </w:rPr>
              <w:t>esirable</w:t>
            </w:r>
          </w:p>
        </w:tc>
        <w:tc>
          <w:tcPr>
            <w:tcW w:w="2231" w:type="dxa"/>
            <w:tcBorders>
              <w:top w:val="single" w:sz="4" w:space="0" w:color="auto"/>
              <w:left w:val="single" w:sz="4" w:space="0" w:color="auto"/>
              <w:bottom w:val="single" w:sz="4" w:space="0" w:color="auto"/>
              <w:right w:val="single" w:sz="4" w:space="0" w:color="auto"/>
            </w:tcBorders>
          </w:tcPr>
          <w:p w14:paraId="3AA5751C" w14:textId="77777777" w:rsidR="00FE5858" w:rsidRPr="00FE5858" w:rsidRDefault="00FE5858" w:rsidP="00FE5858">
            <w:pPr>
              <w:spacing w:before="0"/>
              <w:rPr>
                <w:rFonts w:cs="Times New Roman"/>
                <w:b/>
                <w:bCs/>
              </w:rPr>
            </w:pPr>
            <w:r w:rsidRPr="00FE5858">
              <w:rPr>
                <w:rFonts w:cs="Times New Roman"/>
                <w:b/>
                <w:bCs/>
              </w:rPr>
              <w:t>Measured By:</w:t>
            </w:r>
          </w:p>
          <w:p w14:paraId="788A9793" w14:textId="77777777" w:rsidR="00FE5858" w:rsidRPr="00FE5858" w:rsidRDefault="00FE5858" w:rsidP="00FE5858">
            <w:pPr>
              <w:spacing w:before="0"/>
              <w:rPr>
                <w:rFonts w:cs="Times New Roman"/>
                <w:b/>
                <w:bCs/>
              </w:rPr>
            </w:pPr>
            <w:r w:rsidRPr="00FE5858">
              <w:rPr>
                <w:rFonts w:cs="Times New Roman"/>
                <w:b/>
                <w:bCs/>
              </w:rPr>
              <w:t>Application/Interview</w:t>
            </w:r>
          </w:p>
        </w:tc>
      </w:tr>
      <w:tr w:rsidR="00FE5858" w:rsidRPr="000C0A85" w14:paraId="221E48B0"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0B62485A" w14:textId="6E20B440" w:rsidR="00C41BC3" w:rsidRPr="00C41BC3" w:rsidRDefault="00C41BC3" w:rsidP="00C41BC3">
            <w:r w:rsidRPr="00C41BC3">
              <w:t>Self-managing but comfortable working as part of a lively and dynamic team</w:t>
            </w:r>
            <w:r>
              <w:t>.</w:t>
            </w:r>
          </w:p>
          <w:p w14:paraId="45BDCDE3" w14:textId="77777777" w:rsidR="00FE5858" w:rsidRPr="000C0A85" w:rsidRDefault="00FE5858" w:rsidP="00C41BC3">
            <w:pPr>
              <w:rPr>
                <w:rFonts w:cs="Times New Roman"/>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1D906132" w14:textId="77AFFEBF" w:rsidR="00FE5858" w:rsidRPr="000C0A85" w:rsidRDefault="00C41BC3" w:rsidP="00A838AD">
            <w:pPr>
              <w:rPr>
                <w:rFonts w:cs="Times New Roman"/>
              </w:rPr>
            </w:pPr>
            <w:r>
              <w:rPr>
                <w:rFonts w:cs="Times New Roman"/>
              </w:rPr>
              <w:t>E</w:t>
            </w:r>
          </w:p>
        </w:tc>
        <w:tc>
          <w:tcPr>
            <w:tcW w:w="2231" w:type="dxa"/>
            <w:tcBorders>
              <w:top w:val="single" w:sz="4" w:space="0" w:color="auto"/>
              <w:left w:val="single" w:sz="4" w:space="0" w:color="auto"/>
              <w:bottom w:val="single" w:sz="4" w:space="0" w:color="auto"/>
              <w:right w:val="single" w:sz="4" w:space="0" w:color="auto"/>
            </w:tcBorders>
          </w:tcPr>
          <w:p w14:paraId="46ED8BF0" w14:textId="42E402BB" w:rsidR="00FE5858" w:rsidRPr="000C0A85" w:rsidRDefault="00C41BC3" w:rsidP="00A838AD">
            <w:pPr>
              <w:rPr>
                <w:rFonts w:cs="Times New Roman"/>
              </w:rPr>
            </w:pPr>
            <w:r>
              <w:rPr>
                <w:rFonts w:cs="Times New Roman"/>
              </w:rPr>
              <w:t>I</w:t>
            </w:r>
          </w:p>
        </w:tc>
      </w:tr>
      <w:tr w:rsidR="00FE5858" w:rsidRPr="000C0A85" w14:paraId="5016E31F"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1F663443" w14:textId="77777777" w:rsidR="00C41BC3" w:rsidRPr="00C41BC3" w:rsidRDefault="00C41BC3" w:rsidP="00C41BC3">
            <w:r w:rsidRPr="00C41BC3">
              <w:t>Personable and dynamic manner</w:t>
            </w:r>
          </w:p>
          <w:p w14:paraId="7ED73AE3" w14:textId="77777777" w:rsidR="00FE5858" w:rsidRPr="000C0A85" w:rsidRDefault="00FE5858" w:rsidP="00A838AD">
            <w:pPr>
              <w:rPr>
                <w:rFonts w:cs="Times New Roman"/>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1FB0416" w14:textId="35CCDD33" w:rsidR="00FE5858" w:rsidRPr="000C0A85" w:rsidRDefault="00C41BC3" w:rsidP="00A838AD">
            <w:pPr>
              <w:rPr>
                <w:rFonts w:cs="Times New Roman"/>
              </w:rPr>
            </w:pPr>
            <w:r>
              <w:rPr>
                <w:rFonts w:cs="Times New Roman"/>
              </w:rPr>
              <w:t>E</w:t>
            </w:r>
          </w:p>
        </w:tc>
        <w:tc>
          <w:tcPr>
            <w:tcW w:w="2231" w:type="dxa"/>
            <w:tcBorders>
              <w:top w:val="single" w:sz="4" w:space="0" w:color="auto"/>
              <w:left w:val="single" w:sz="4" w:space="0" w:color="auto"/>
              <w:bottom w:val="single" w:sz="4" w:space="0" w:color="auto"/>
              <w:right w:val="single" w:sz="4" w:space="0" w:color="auto"/>
            </w:tcBorders>
          </w:tcPr>
          <w:p w14:paraId="35D88FF1" w14:textId="19EF1073" w:rsidR="00FE5858" w:rsidRPr="000C0A85" w:rsidRDefault="00C41BC3" w:rsidP="00A838AD">
            <w:pPr>
              <w:rPr>
                <w:rFonts w:cs="Times New Roman"/>
              </w:rPr>
            </w:pPr>
            <w:r>
              <w:rPr>
                <w:rFonts w:cs="Times New Roman"/>
              </w:rPr>
              <w:t>A/I</w:t>
            </w:r>
          </w:p>
        </w:tc>
      </w:tr>
      <w:tr w:rsidR="00FE5858" w:rsidRPr="000C0A85" w14:paraId="16E64B8C"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693FF72A" w14:textId="77777777" w:rsidR="00C41BC3" w:rsidRPr="00C41BC3" w:rsidRDefault="00C41BC3" w:rsidP="00C41BC3">
            <w:r w:rsidRPr="00C41BC3">
              <w:t>High standards of personal and professional integrity</w:t>
            </w:r>
          </w:p>
          <w:p w14:paraId="1913FC8C" w14:textId="77777777" w:rsidR="00FE5858" w:rsidRPr="000C0A85" w:rsidRDefault="00FE5858" w:rsidP="00C41BC3">
            <w:pPr>
              <w:rPr>
                <w:rFonts w:cs="Times New Roman"/>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14:paraId="2ECC49FF" w14:textId="0F4EB217" w:rsidR="00FE5858" w:rsidRPr="000C0A85" w:rsidRDefault="00C41BC3" w:rsidP="00A838AD">
            <w:pPr>
              <w:rPr>
                <w:rFonts w:cs="Times New Roman"/>
              </w:rPr>
            </w:pPr>
            <w:r>
              <w:rPr>
                <w:rFonts w:cs="Times New Roman"/>
              </w:rPr>
              <w:t>E</w:t>
            </w:r>
          </w:p>
        </w:tc>
        <w:tc>
          <w:tcPr>
            <w:tcW w:w="2231" w:type="dxa"/>
            <w:tcBorders>
              <w:top w:val="single" w:sz="4" w:space="0" w:color="auto"/>
              <w:left w:val="single" w:sz="4" w:space="0" w:color="auto"/>
              <w:bottom w:val="single" w:sz="4" w:space="0" w:color="auto"/>
              <w:right w:val="single" w:sz="4" w:space="0" w:color="auto"/>
            </w:tcBorders>
          </w:tcPr>
          <w:p w14:paraId="6E3F8BE2" w14:textId="622CF7A5" w:rsidR="00FE5858" w:rsidRPr="000C0A85" w:rsidRDefault="00C41BC3" w:rsidP="00A838AD">
            <w:pPr>
              <w:rPr>
                <w:rFonts w:cs="Times New Roman"/>
              </w:rPr>
            </w:pPr>
            <w:r>
              <w:rPr>
                <w:rFonts w:cs="Times New Roman"/>
              </w:rPr>
              <w:t>I</w:t>
            </w:r>
          </w:p>
        </w:tc>
      </w:tr>
      <w:tr w:rsidR="00C41BC3" w:rsidRPr="000C0A85" w14:paraId="4A4A420E" w14:textId="77777777" w:rsidTr="00FE5858">
        <w:tc>
          <w:tcPr>
            <w:tcW w:w="4433" w:type="dxa"/>
            <w:tcBorders>
              <w:top w:val="single" w:sz="4" w:space="0" w:color="auto"/>
              <w:left w:val="single" w:sz="4" w:space="0" w:color="auto"/>
              <w:bottom w:val="single" w:sz="4" w:space="0" w:color="auto"/>
              <w:right w:val="single" w:sz="4" w:space="0" w:color="auto"/>
            </w:tcBorders>
            <w:shd w:val="clear" w:color="auto" w:fill="auto"/>
          </w:tcPr>
          <w:p w14:paraId="5C8C46E7" w14:textId="77777777" w:rsidR="00C41BC3" w:rsidRPr="00C41BC3" w:rsidRDefault="00C41BC3" w:rsidP="00C41BC3">
            <w:r w:rsidRPr="00C41BC3">
              <w:t>Commitment to and passionate about nature conservation</w:t>
            </w:r>
          </w:p>
          <w:p w14:paraId="59DF6D48" w14:textId="77777777" w:rsidR="00C41BC3" w:rsidRPr="00C41BC3" w:rsidRDefault="00C41BC3" w:rsidP="00C41BC3"/>
        </w:tc>
        <w:tc>
          <w:tcPr>
            <w:tcW w:w="1976" w:type="dxa"/>
            <w:tcBorders>
              <w:top w:val="single" w:sz="4" w:space="0" w:color="auto"/>
              <w:left w:val="single" w:sz="4" w:space="0" w:color="auto"/>
              <w:bottom w:val="single" w:sz="4" w:space="0" w:color="auto"/>
              <w:right w:val="single" w:sz="4" w:space="0" w:color="auto"/>
            </w:tcBorders>
            <w:shd w:val="clear" w:color="auto" w:fill="auto"/>
          </w:tcPr>
          <w:p w14:paraId="6B703BA5" w14:textId="5912D78C" w:rsidR="00C41BC3" w:rsidRPr="000C0A85" w:rsidRDefault="00C41BC3" w:rsidP="00A838AD">
            <w:pPr>
              <w:rPr>
                <w:rFonts w:cs="Times New Roman"/>
              </w:rPr>
            </w:pPr>
            <w:r>
              <w:rPr>
                <w:rFonts w:cs="Times New Roman"/>
              </w:rPr>
              <w:t>E</w:t>
            </w:r>
          </w:p>
        </w:tc>
        <w:tc>
          <w:tcPr>
            <w:tcW w:w="2231" w:type="dxa"/>
            <w:tcBorders>
              <w:top w:val="single" w:sz="4" w:space="0" w:color="auto"/>
              <w:left w:val="single" w:sz="4" w:space="0" w:color="auto"/>
              <w:bottom w:val="single" w:sz="4" w:space="0" w:color="auto"/>
              <w:right w:val="single" w:sz="4" w:space="0" w:color="auto"/>
            </w:tcBorders>
          </w:tcPr>
          <w:p w14:paraId="4BAD16A3" w14:textId="6288B407" w:rsidR="00C41BC3" w:rsidRPr="000C0A85" w:rsidRDefault="00C41BC3" w:rsidP="00A838AD">
            <w:pPr>
              <w:rPr>
                <w:rFonts w:cs="Times New Roman"/>
              </w:rPr>
            </w:pPr>
            <w:r>
              <w:rPr>
                <w:rFonts w:cs="Times New Roman"/>
              </w:rPr>
              <w:t>A/I</w:t>
            </w:r>
          </w:p>
        </w:tc>
      </w:tr>
    </w:tbl>
    <w:p w14:paraId="06621B69" w14:textId="77777777" w:rsidR="003B7ACB" w:rsidRPr="00871CC6" w:rsidRDefault="003B7ACB" w:rsidP="00761B3F">
      <w:pPr>
        <w:pStyle w:val="Heading2"/>
      </w:pPr>
      <w:r w:rsidRPr="00871CC6">
        <w:t>Terms and Conditions</w:t>
      </w:r>
    </w:p>
    <w:tbl>
      <w:tblPr>
        <w:tblW w:w="8897" w:type="dxa"/>
        <w:tblLook w:val="01E0" w:firstRow="1" w:lastRow="1" w:firstColumn="1" w:lastColumn="1" w:noHBand="0" w:noVBand="0"/>
      </w:tblPr>
      <w:tblGrid>
        <w:gridCol w:w="1809"/>
        <w:gridCol w:w="7088"/>
      </w:tblGrid>
      <w:tr w:rsidR="003B7ACB" w:rsidRPr="00871CC6" w14:paraId="7293A09D" w14:textId="77777777" w:rsidTr="003C3548">
        <w:tc>
          <w:tcPr>
            <w:tcW w:w="1809" w:type="dxa"/>
          </w:tcPr>
          <w:p w14:paraId="7CC23BFF" w14:textId="77777777" w:rsidR="003B7ACB" w:rsidRPr="00B73B03" w:rsidRDefault="003B7ACB" w:rsidP="00761B3F">
            <w:pPr>
              <w:rPr>
                <w:color w:val="000000" w:themeColor="text1"/>
              </w:rPr>
            </w:pPr>
            <w:r w:rsidRPr="00B73B03">
              <w:rPr>
                <w:color w:val="000000" w:themeColor="text1"/>
              </w:rPr>
              <w:t>Salary:</w:t>
            </w:r>
          </w:p>
        </w:tc>
        <w:tc>
          <w:tcPr>
            <w:tcW w:w="7088" w:type="dxa"/>
          </w:tcPr>
          <w:p w14:paraId="42848FF6" w14:textId="708CC6F6" w:rsidR="003B7ACB" w:rsidRPr="00B73B03" w:rsidRDefault="008926BA" w:rsidP="005445B5">
            <w:pPr>
              <w:rPr>
                <w:color w:val="000000" w:themeColor="text1"/>
              </w:rPr>
            </w:pPr>
            <w:r w:rsidRPr="00B73B03">
              <w:rPr>
                <w:color w:val="000000" w:themeColor="text1"/>
              </w:rPr>
              <w:t>£37550 p.a.</w:t>
            </w:r>
            <w:r w:rsidR="005445B5" w:rsidRPr="00B73B03">
              <w:rPr>
                <w:color w:val="000000" w:themeColor="text1"/>
              </w:rPr>
              <w:t xml:space="preserve"> Salaries are paid on the 20</w:t>
            </w:r>
            <w:r w:rsidR="005445B5" w:rsidRPr="00B73B03">
              <w:rPr>
                <w:color w:val="000000" w:themeColor="text1"/>
                <w:vertAlign w:val="superscript"/>
              </w:rPr>
              <w:t>th</w:t>
            </w:r>
            <w:r w:rsidR="005445B5" w:rsidRPr="00B73B03">
              <w:rPr>
                <w:color w:val="000000" w:themeColor="text1"/>
              </w:rPr>
              <w:t xml:space="preserve"> of each month by bank transfer and cover the period of the 1</w:t>
            </w:r>
            <w:r w:rsidR="005445B5" w:rsidRPr="00B73B03">
              <w:rPr>
                <w:color w:val="000000" w:themeColor="text1"/>
                <w:vertAlign w:val="superscript"/>
              </w:rPr>
              <w:t>st</w:t>
            </w:r>
            <w:r w:rsidR="005445B5" w:rsidRPr="00B73B03">
              <w:rPr>
                <w:color w:val="000000" w:themeColor="text1"/>
              </w:rPr>
              <w:t xml:space="preserve"> of the month to the last day of the month.</w:t>
            </w:r>
          </w:p>
        </w:tc>
      </w:tr>
      <w:tr w:rsidR="003B7ACB" w:rsidRPr="00871CC6" w14:paraId="0F959C6D" w14:textId="77777777" w:rsidTr="003C3548">
        <w:tc>
          <w:tcPr>
            <w:tcW w:w="1809" w:type="dxa"/>
          </w:tcPr>
          <w:p w14:paraId="2485957B" w14:textId="77777777" w:rsidR="003B7ACB" w:rsidRPr="00871CC6" w:rsidRDefault="003B7ACB" w:rsidP="006C7D4E">
            <w:pPr>
              <w:jc w:val="both"/>
            </w:pPr>
            <w:r w:rsidRPr="00871CC6">
              <w:t>Hours:</w:t>
            </w:r>
          </w:p>
        </w:tc>
        <w:tc>
          <w:tcPr>
            <w:tcW w:w="7088" w:type="dxa"/>
          </w:tcPr>
          <w:p w14:paraId="33C45FA2" w14:textId="77777777" w:rsidR="003B7ACB" w:rsidRPr="00871CC6" w:rsidRDefault="003B7ACB" w:rsidP="006C7D4E">
            <w:pPr>
              <w:jc w:val="both"/>
            </w:pPr>
            <w:r w:rsidRPr="00871CC6">
              <w:t>35 working hours per week, Monday to Friday.  The nature of the post’s duties may from time-to-time require evening and weekend work.  Paid overtime is not available, but time off in lieu will be given.</w:t>
            </w:r>
          </w:p>
        </w:tc>
      </w:tr>
      <w:tr w:rsidR="0068285C" w:rsidRPr="00871CC6" w14:paraId="263D7821" w14:textId="77777777" w:rsidTr="003C3548">
        <w:tc>
          <w:tcPr>
            <w:tcW w:w="1809" w:type="dxa"/>
          </w:tcPr>
          <w:p w14:paraId="12BC2CC2" w14:textId="77777777" w:rsidR="0068285C" w:rsidRPr="00871CC6" w:rsidRDefault="0068285C" w:rsidP="0068285C">
            <w:pPr>
              <w:jc w:val="both"/>
            </w:pPr>
            <w:r>
              <w:t>Flexibility:</w:t>
            </w:r>
          </w:p>
        </w:tc>
        <w:tc>
          <w:tcPr>
            <w:tcW w:w="7088" w:type="dxa"/>
          </w:tcPr>
          <w:p w14:paraId="580DD8A8" w14:textId="77777777" w:rsidR="0068285C" w:rsidRPr="00A106E6" w:rsidRDefault="0068285C" w:rsidP="0068285C">
            <w:pPr>
              <w:jc w:val="both"/>
            </w:pPr>
            <w:r>
              <w:t>Subject to ensuring that the needs of the business and the role are met, the Trust, where possible, endeavours to meet the flexible working needs of its employees.</w:t>
            </w:r>
          </w:p>
        </w:tc>
      </w:tr>
      <w:tr w:rsidR="0068285C" w:rsidRPr="00871CC6" w14:paraId="7D77BBB4" w14:textId="77777777" w:rsidTr="003C3548">
        <w:tc>
          <w:tcPr>
            <w:tcW w:w="1809" w:type="dxa"/>
          </w:tcPr>
          <w:p w14:paraId="1F364E53" w14:textId="77777777" w:rsidR="0068285C" w:rsidRPr="00871CC6" w:rsidRDefault="0068285C" w:rsidP="0068285C">
            <w:pPr>
              <w:jc w:val="both"/>
            </w:pPr>
            <w:r w:rsidRPr="00871CC6">
              <w:t>Holidays:</w:t>
            </w:r>
          </w:p>
        </w:tc>
        <w:tc>
          <w:tcPr>
            <w:tcW w:w="7088" w:type="dxa"/>
          </w:tcPr>
          <w:p w14:paraId="016792CF" w14:textId="77777777" w:rsidR="0068285C" w:rsidRPr="001F1084" w:rsidRDefault="001F1084" w:rsidP="00ED7510">
            <w:pPr>
              <w:jc w:val="both"/>
            </w:pPr>
            <w:r w:rsidRPr="001F1084">
              <w:rPr>
                <w:color w:val="000000"/>
              </w:rPr>
              <w:t>25 working days per annum in addition to normal public holidays plus 3 additional office closure days between Christmas and New Year (pro rata for part time employees).</w:t>
            </w:r>
          </w:p>
        </w:tc>
      </w:tr>
      <w:tr w:rsidR="0068285C" w:rsidRPr="00871CC6" w14:paraId="39369A27" w14:textId="77777777" w:rsidTr="003C3548">
        <w:tc>
          <w:tcPr>
            <w:tcW w:w="1809" w:type="dxa"/>
          </w:tcPr>
          <w:p w14:paraId="7568E48C" w14:textId="77777777" w:rsidR="0068285C" w:rsidRPr="00871CC6" w:rsidRDefault="0068285C" w:rsidP="0068285C">
            <w:pPr>
              <w:jc w:val="both"/>
            </w:pPr>
            <w:r w:rsidRPr="00871CC6">
              <w:t>Pensions:</w:t>
            </w:r>
          </w:p>
        </w:tc>
        <w:tc>
          <w:tcPr>
            <w:tcW w:w="7088" w:type="dxa"/>
          </w:tcPr>
          <w:p w14:paraId="5414B37D" w14:textId="77777777" w:rsidR="0068285C" w:rsidRPr="00871CC6" w:rsidRDefault="00522666" w:rsidP="00522666">
            <w:pPr>
              <w:jc w:val="both"/>
            </w:pPr>
            <w:r>
              <w:rPr>
                <w:rFonts w:cs="Times New Roman"/>
                <w:color w:val="000000"/>
                <w:lang w:eastAsia="en-US"/>
              </w:rPr>
              <w:t>You may</w:t>
            </w:r>
            <w:r w:rsidR="0068285C" w:rsidRPr="00BA4D93">
              <w:rPr>
                <w:rFonts w:cs="Times New Roman"/>
                <w:color w:val="000000"/>
                <w:lang w:eastAsia="en-US"/>
              </w:rPr>
              <w:t xml:space="preserve"> be eligible to be</w:t>
            </w:r>
            <w:r w:rsidR="0068285C">
              <w:rPr>
                <w:color w:val="000000"/>
                <w:lang w:eastAsia="en-US"/>
              </w:rPr>
              <w:t xml:space="preserve"> auto</w:t>
            </w:r>
            <w:r w:rsidR="0068285C" w:rsidRPr="00BA4D93">
              <w:rPr>
                <w:rFonts w:cs="Times New Roman"/>
                <w:color w:val="000000"/>
                <w:lang w:eastAsia="en-US"/>
              </w:rPr>
              <w:t xml:space="preserve"> enrolled into the Trust’s Group Flexible Retirement plan. </w:t>
            </w:r>
            <w:r w:rsidR="0068285C">
              <w:rPr>
                <w:color w:val="000000"/>
                <w:lang w:eastAsia="en-US"/>
              </w:rPr>
              <w:t>Written terms of the scheme are available on request from finance.</w:t>
            </w:r>
          </w:p>
        </w:tc>
      </w:tr>
      <w:tr w:rsidR="00295D32" w:rsidRPr="00871CC6" w14:paraId="0AB78340" w14:textId="77777777" w:rsidTr="003C3548">
        <w:tc>
          <w:tcPr>
            <w:tcW w:w="1809" w:type="dxa"/>
          </w:tcPr>
          <w:p w14:paraId="7EC4988A" w14:textId="77777777" w:rsidR="00295D32" w:rsidRPr="00871CC6" w:rsidRDefault="00295D32" w:rsidP="00EA4687">
            <w:r>
              <w:t>Cycle to work scheme:</w:t>
            </w:r>
          </w:p>
        </w:tc>
        <w:tc>
          <w:tcPr>
            <w:tcW w:w="7088" w:type="dxa"/>
          </w:tcPr>
          <w:p w14:paraId="571CE62F" w14:textId="77777777" w:rsidR="00295D32" w:rsidRPr="00871CC6" w:rsidRDefault="00295D32" w:rsidP="0068285C">
            <w:pPr>
              <w:jc w:val="both"/>
            </w:pPr>
            <w:r>
              <w:t>The Trust runs a Cycle to Work Scheme. Details of which are available on request.</w:t>
            </w:r>
          </w:p>
        </w:tc>
      </w:tr>
      <w:tr w:rsidR="0068285C" w:rsidRPr="00871CC6" w14:paraId="5B63965F" w14:textId="77777777" w:rsidTr="003C3548">
        <w:tc>
          <w:tcPr>
            <w:tcW w:w="1809" w:type="dxa"/>
          </w:tcPr>
          <w:p w14:paraId="3D32F07D" w14:textId="77777777" w:rsidR="0068285C" w:rsidRPr="00871CC6" w:rsidRDefault="0068285C" w:rsidP="0068285C">
            <w:pPr>
              <w:jc w:val="both"/>
            </w:pPr>
            <w:r w:rsidRPr="00871CC6">
              <w:t>Employee Assistance Programme:</w:t>
            </w:r>
          </w:p>
        </w:tc>
        <w:tc>
          <w:tcPr>
            <w:tcW w:w="7088" w:type="dxa"/>
          </w:tcPr>
          <w:p w14:paraId="6640B4C3" w14:textId="77777777" w:rsidR="0068285C" w:rsidRPr="00871CC6" w:rsidRDefault="0068285C" w:rsidP="0068285C">
            <w:pPr>
              <w:jc w:val="both"/>
            </w:pPr>
            <w:r w:rsidRPr="00871CC6">
              <w:t xml:space="preserve">The Trust provides paid staff with access to an Employee Assistance Programme. This is a confidential service which aims to provide staff with </w:t>
            </w:r>
            <w:r w:rsidRPr="00871CC6">
              <w:lastRenderedPageBreak/>
              <w:t>support for a range of issues. Further details are available from the HR and Training Manager.</w:t>
            </w:r>
          </w:p>
        </w:tc>
      </w:tr>
      <w:tr w:rsidR="009E3675" w:rsidRPr="00871CC6" w14:paraId="2FE7519F" w14:textId="77777777" w:rsidTr="003C3548">
        <w:tc>
          <w:tcPr>
            <w:tcW w:w="1809" w:type="dxa"/>
          </w:tcPr>
          <w:p w14:paraId="48DDCE4B" w14:textId="37A2A1C5" w:rsidR="009E3675" w:rsidRPr="00871CC6" w:rsidRDefault="009E3675" w:rsidP="0068285C">
            <w:pPr>
              <w:jc w:val="both"/>
            </w:pPr>
            <w:r>
              <w:lastRenderedPageBreak/>
              <w:t>Health Questionnaire:</w:t>
            </w:r>
          </w:p>
        </w:tc>
        <w:tc>
          <w:tcPr>
            <w:tcW w:w="7088" w:type="dxa"/>
          </w:tcPr>
          <w:p w14:paraId="003FF003" w14:textId="131CA6D4" w:rsidR="009E3675" w:rsidRPr="00871CC6" w:rsidRDefault="009E3675" w:rsidP="0068285C">
            <w:pPr>
              <w:jc w:val="both"/>
            </w:pPr>
            <w:r>
              <w:t xml:space="preserve">You will be required to complete a health questionnaire prior to any unconditional offer of employment being made. </w:t>
            </w:r>
          </w:p>
        </w:tc>
      </w:tr>
      <w:tr w:rsidR="0068285C" w:rsidRPr="00871CC6" w14:paraId="31CC11D7" w14:textId="77777777" w:rsidTr="003C3548">
        <w:tc>
          <w:tcPr>
            <w:tcW w:w="1809" w:type="dxa"/>
          </w:tcPr>
          <w:p w14:paraId="168CAC2E" w14:textId="77777777" w:rsidR="0068285C" w:rsidRPr="00871CC6" w:rsidRDefault="0068285C" w:rsidP="0068285C">
            <w:pPr>
              <w:jc w:val="both"/>
            </w:pPr>
            <w:r>
              <w:t>Equal Opportunities:</w:t>
            </w:r>
          </w:p>
        </w:tc>
        <w:tc>
          <w:tcPr>
            <w:tcW w:w="7088" w:type="dxa"/>
          </w:tcPr>
          <w:p w14:paraId="2DB6293E" w14:textId="77777777" w:rsidR="0068285C" w:rsidRDefault="0068285C" w:rsidP="0068285C">
            <w:pPr>
              <w:autoSpaceDE w:val="0"/>
              <w:autoSpaceDN w:val="0"/>
              <w:adjustRightInd w:val="0"/>
              <w:spacing w:before="0"/>
              <w:jc w:val="both"/>
              <w:rPr>
                <w:rFonts w:cs="Arial"/>
                <w:color w:val="000000"/>
                <w:lang w:eastAsia="en-US"/>
              </w:rPr>
            </w:pPr>
          </w:p>
          <w:p w14:paraId="405902C5" w14:textId="77777777" w:rsidR="0068285C" w:rsidRPr="009B14CF" w:rsidRDefault="0068285C" w:rsidP="0068285C">
            <w:pPr>
              <w:autoSpaceDE w:val="0"/>
              <w:autoSpaceDN w:val="0"/>
              <w:adjustRightInd w:val="0"/>
              <w:spacing w:before="0"/>
              <w:jc w:val="both"/>
            </w:pPr>
            <w:r w:rsidRPr="009B14CF">
              <w:rPr>
                <w:rFonts w:cs="Arial"/>
                <w:color w:val="000000"/>
                <w:lang w:eastAsia="en-US"/>
              </w:rPr>
              <w:t xml:space="preserve">Yorkshire Wildlife Trust is committed to equal opportunities and appoints on merit. We welcome applicants from all sections of society regardless of gender, sexual orientation, race, disability, marital status, age and religion, perceived community background or political beliefs. </w:t>
            </w:r>
          </w:p>
        </w:tc>
      </w:tr>
      <w:tr w:rsidR="0068285C" w:rsidRPr="00871CC6" w14:paraId="469F5627" w14:textId="77777777" w:rsidTr="003C3548">
        <w:tc>
          <w:tcPr>
            <w:tcW w:w="1809" w:type="dxa"/>
          </w:tcPr>
          <w:p w14:paraId="7CD52983" w14:textId="77777777" w:rsidR="0068285C" w:rsidRPr="00871CC6" w:rsidRDefault="0068285C" w:rsidP="0068285C">
            <w:pPr>
              <w:jc w:val="both"/>
            </w:pPr>
            <w:r w:rsidRPr="00871CC6">
              <w:t>Notice Period:</w:t>
            </w:r>
          </w:p>
        </w:tc>
        <w:tc>
          <w:tcPr>
            <w:tcW w:w="7088" w:type="dxa"/>
          </w:tcPr>
          <w:p w14:paraId="18A68093" w14:textId="282A285B" w:rsidR="0068285C" w:rsidRPr="004C3F74" w:rsidRDefault="0068285C" w:rsidP="005659BB">
            <w:pPr>
              <w:jc w:val="both"/>
            </w:pPr>
            <w:r w:rsidRPr="004C3F74">
              <w:t xml:space="preserve">Generally </w:t>
            </w:r>
            <w:r w:rsidR="008926BA">
              <w:t xml:space="preserve">8 </w:t>
            </w:r>
            <w:r w:rsidRPr="004C3F74">
              <w:t>weeks</w:t>
            </w:r>
            <w:r w:rsidR="005659BB">
              <w:t>. One of the conditions of passing the probationary period is that all appropriate online Healthy and Safety training modules are passed.</w:t>
            </w:r>
          </w:p>
        </w:tc>
      </w:tr>
      <w:tr w:rsidR="0068285C" w:rsidRPr="00871CC6" w14:paraId="613E33CD" w14:textId="77777777" w:rsidTr="003C3548">
        <w:tc>
          <w:tcPr>
            <w:tcW w:w="1809" w:type="dxa"/>
          </w:tcPr>
          <w:p w14:paraId="69B8EC55" w14:textId="77777777" w:rsidR="0068285C" w:rsidRPr="00871CC6" w:rsidRDefault="0068285C" w:rsidP="0068285C">
            <w:pPr>
              <w:jc w:val="both"/>
            </w:pPr>
            <w:r w:rsidRPr="00871CC6">
              <w:t>Place of Work:</w:t>
            </w:r>
          </w:p>
        </w:tc>
        <w:tc>
          <w:tcPr>
            <w:tcW w:w="7088" w:type="dxa"/>
          </w:tcPr>
          <w:p w14:paraId="764F74BB" w14:textId="43AF08CA" w:rsidR="0068285C" w:rsidRPr="00871CC6" w:rsidRDefault="008926BA" w:rsidP="008926BA">
            <w:r>
              <w:t>York, Hull or Spurn with home working available where appropriate. The post holder will also be required to travel to other YWT sites and areas of the country to fulfil their role.</w:t>
            </w:r>
          </w:p>
        </w:tc>
      </w:tr>
      <w:tr w:rsidR="0068285C" w:rsidRPr="00871CC6" w14:paraId="559CD071" w14:textId="77777777" w:rsidTr="003C3548">
        <w:tc>
          <w:tcPr>
            <w:tcW w:w="1809" w:type="dxa"/>
          </w:tcPr>
          <w:p w14:paraId="2A5621B5" w14:textId="77777777" w:rsidR="0068285C" w:rsidRPr="00871CC6" w:rsidRDefault="0068285C" w:rsidP="0068285C">
            <w:pPr>
              <w:jc w:val="both"/>
            </w:pPr>
            <w:r w:rsidRPr="00871CC6">
              <w:t>Travel:</w:t>
            </w:r>
          </w:p>
        </w:tc>
        <w:tc>
          <w:tcPr>
            <w:tcW w:w="7088" w:type="dxa"/>
          </w:tcPr>
          <w:p w14:paraId="4557D540" w14:textId="77777777" w:rsidR="0068285C" w:rsidRPr="00871CC6" w:rsidRDefault="0068285C" w:rsidP="000B1DFF">
            <w:pPr>
              <w:jc w:val="both"/>
            </w:pPr>
            <w:r w:rsidRPr="00871CC6">
              <w:t xml:space="preserve">Public transport is encouraged although pool vehicles are available.  In exceptional circumstances the use of the officer’s own vehicle may be necessary for business use for which a mileage rate of </w:t>
            </w:r>
            <w:r w:rsidR="000B1DFF">
              <w:t>40</w:t>
            </w:r>
            <w:r w:rsidRPr="00871CC6">
              <w:t>p per mile will be paid.</w:t>
            </w:r>
          </w:p>
        </w:tc>
      </w:tr>
      <w:tr w:rsidR="0068285C" w:rsidRPr="00871CC6" w14:paraId="7AC569A9" w14:textId="77777777" w:rsidTr="003C3548">
        <w:tc>
          <w:tcPr>
            <w:tcW w:w="1809" w:type="dxa"/>
          </w:tcPr>
          <w:p w14:paraId="7BF550DF" w14:textId="77777777" w:rsidR="0068285C" w:rsidRPr="00871CC6" w:rsidRDefault="0068285C" w:rsidP="0068285C">
            <w:pPr>
              <w:jc w:val="both"/>
            </w:pPr>
            <w:r w:rsidRPr="00871CC6">
              <w:t>Training:</w:t>
            </w:r>
          </w:p>
        </w:tc>
        <w:tc>
          <w:tcPr>
            <w:tcW w:w="7088" w:type="dxa"/>
          </w:tcPr>
          <w:p w14:paraId="0D2C6257" w14:textId="77777777" w:rsidR="0068285C" w:rsidRPr="00871CC6" w:rsidRDefault="00F105A9" w:rsidP="0068285C">
            <w:pPr>
              <w:jc w:val="both"/>
            </w:pPr>
            <w:r w:rsidRPr="00871CC6">
              <w:t>The Trust is fully committed to pe</w:t>
            </w:r>
            <w:r>
              <w:t>rsonal development and training and offers each employee an individual training budget which can be spent on a variety of both internal and external training.</w:t>
            </w:r>
          </w:p>
        </w:tc>
      </w:tr>
      <w:tr w:rsidR="0068285C" w:rsidRPr="00871CC6" w14:paraId="5C52C90A" w14:textId="77777777" w:rsidTr="003C3548">
        <w:tc>
          <w:tcPr>
            <w:tcW w:w="1809" w:type="dxa"/>
          </w:tcPr>
          <w:p w14:paraId="0273723B" w14:textId="77777777" w:rsidR="0068285C" w:rsidRPr="00871CC6" w:rsidRDefault="00F105A9" w:rsidP="0068285C">
            <w:r>
              <w:t>Closing deadline</w:t>
            </w:r>
            <w:r w:rsidR="0068285C" w:rsidRPr="00871CC6">
              <w:t>:</w:t>
            </w:r>
          </w:p>
        </w:tc>
        <w:tc>
          <w:tcPr>
            <w:tcW w:w="7088" w:type="dxa"/>
          </w:tcPr>
          <w:p w14:paraId="21F20266" w14:textId="53E4E5F4" w:rsidR="0068285C" w:rsidRPr="00871CC6" w:rsidRDefault="00FC6216" w:rsidP="0068285C">
            <w:r>
              <w:t>9</w:t>
            </w:r>
            <w:r w:rsidRPr="00FC6216">
              <w:rPr>
                <w:vertAlign w:val="superscript"/>
              </w:rPr>
              <w:t>th</w:t>
            </w:r>
            <w:r>
              <w:t xml:space="preserve"> August</w:t>
            </w:r>
          </w:p>
        </w:tc>
      </w:tr>
      <w:tr w:rsidR="0068285C" w:rsidRPr="00871CC6" w14:paraId="018F6ADA" w14:textId="77777777" w:rsidTr="003C3548">
        <w:tc>
          <w:tcPr>
            <w:tcW w:w="1809" w:type="dxa"/>
          </w:tcPr>
          <w:p w14:paraId="6EF76823" w14:textId="77777777" w:rsidR="0068285C" w:rsidRPr="00871CC6" w:rsidRDefault="00F105A9" w:rsidP="0068285C">
            <w:r>
              <w:t>Interview date</w:t>
            </w:r>
            <w:r w:rsidR="0068285C" w:rsidRPr="00871CC6">
              <w:t>:</w:t>
            </w:r>
          </w:p>
        </w:tc>
        <w:tc>
          <w:tcPr>
            <w:tcW w:w="7088" w:type="dxa"/>
          </w:tcPr>
          <w:p w14:paraId="2462E8F3" w14:textId="213C6143" w:rsidR="0068285C" w:rsidRPr="00871CC6" w:rsidRDefault="00962E8E" w:rsidP="0068285C">
            <w:r>
              <w:t xml:space="preserve">w/c </w:t>
            </w:r>
            <w:r w:rsidR="00FC6216">
              <w:t>16</w:t>
            </w:r>
            <w:r w:rsidR="00FC6216" w:rsidRPr="00FC6216">
              <w:rPr>
                <w:vertAlign w:val="superscript"/>
              </w:rPr>
              <w:t>th</w:t>
            </w:r>
            <w:r w:rsidR="00FC6216">
              <w:t xml:space="preserve"> August</w:t>
            </w:r>
          </w:p>
        </w:tc>
      </w:tr>
    </w:tbl>
    <w:p w14:paraId="7602E5FD" w14:textId="77777777" w:rsidR="003B7ACB" w:rsidRPr="00871CC6" w:rsidRDefault="003B7ACB" w:rsidP="00761B3F"/>
    <w:p w14:paraId="683E0EF9" w14:textId="5736CF49" w:rsidR="003B7ACB" w:rsidRPr="00871CC6" w:rsidRDefault="008926BA" w:rsidP="00761B3F">
      <w:pPr>
        <w:pStyle w:val="DocInfo"/>
      </w:pPr>
      <w:r>
        <w:t>210630 Marine Programme Manager MS</w:t>
      </w:r>
    </w:p>
    <w:sectPr w:rsidR="003B7ACB" w:rsidRPr="00871CC6" w:rsidSect="00C326EA">
      <w:footerReference w:type="default" r:id="rId9"/>
      <w:pgSz w:w="12240" w:h="15840"/>
      <w:pgMar w:top="851"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911C" w14:textId="77777777" w:rsidR="002977B2" w:rsidRDefault="002977B2" w:rsidP="00761B3F">
      <w:r>
        <w:separator/>
      </w:r>
    </w:p>
  </w:endnote>
  <w:endnote w:type="continuationSeparator" w:id="0">
    <w:p w14:paraId="3FF526E1" w14:textId="77777777" w:rsidR="002977B2" w:rsidRDefault="002977B2" w:rsidP="0076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1381" w14:textId="77777777" w:rsidR="00652C7C" w:rsidRPr="00DC23AA" w:rsidRDefault="00F36E9C" w:rsidP="00761B3F">
    <w:pPr>
      <w:pStyle w:val="Footer"/>
    </w:pPr>
    <w:r>
      <w:rPr>
        <w:noProof/>
      </w:rPr>
      <w:drawing>
        <wp:inline distT="0" distB="0" distL="0" distR="0" wp14:anchorId="1DE5A9D2" wp14:editId="0EB08F58">
          <wp:extent cx="35814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792A" w14:textId="77777777" w:rsidR="002977B2" w:rsidRDefault="002977B2" w:rsidP="00761B3F">
      <w:r>
        <w:separator/>
      </w:r>
    </w:p>
  </w:footnote>
  <w:footnote w:type="continuationSeparator" w:id="0">
    <w:p w14:paraId="2FE6A461" w14:textId="77777777" w:rsidR="002977B2" w:rsidRDefault="002977B2" w:rsidP="00761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54C"/>
    <w:multiLevelType w:val="hybridMultilevel"/>
    <w:tmpl w:val="7D163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765C0E"/>
    <w:multiLevelType w:val="hybridMultilevel"/>
    <w:tmpl w:val="AA72455E"/>
    <w:lvl w:ilvl="0" w:tplc="86CE1596">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32589"/>
    <w:multiLevelType w:val="hybridMultilevel"/>
    <w:tmpl w:val="19E818A6"/>
    <w:lvl w:ilvl="0" w:tplc="085030A0">
      <w:start w:val="1"/>
      <w:numFmt w:val="bullet"/>
      <w:pStyle w:val="Bulleted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35569B"/>
    <w:multiLevelType w:val="hybridMultilevel"/>
    <w:tmpl w:val="79EE3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7742B6"/>
    <w:multiLevelType w:val="hybridMultilevel"/>
    <w:tmpl w:val="E884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B4F2D"/>
    <w:multiLevelType w:val="hybridMultilevel"/>
    <w:tmpl w:val="475AB368"/>
    <w:lvl w:ilvl="0" w:tplc="35AA4614">
      <w:start w:val="1"/>
      <w:numFmt w:val="bullet"/>
      <w:pStyle w:val="bulleted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1C058B"/>
    <w:multiLevelType w:val="hybridMultilevel"/>
    <w:tmpl w:val="A9BA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378D8"/>
    <w:multiLevelType w:val="hybridMultilevel"/>
    <w:tmpl w:val="72EE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F08DD"/>
    <w:multiLevelType w:val="hybridMultilevel"/>
    <w:tmpl w:val="63F64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C05FCB"/>
    <w:multiLevelType w:val="hybridMultilevel"/>
    <w:tmpl w:val="8820D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192546"/>
    <w:multiLevelType w:val="hybridMultilevel"/>
    <w:tmpl w:val="717C1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3D7D9A"/>
    <w:multiLevelType w:val="hybridMultilevel"/>
    <w:tmpl w:val="869A2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309AF"/>
    <w:multiLevelType w:val="hybridMultilevel"/>
    <w:tmpl w:val="6CEE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930EB"/>
    <w:multiLevelType w:val="hybridMultilevel"/>
    <w:tmpl w:val="DAC2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A4A19"/>
    <w:multiLevelType w:val="hybridMultilevel"/>
    <w:tmpl w:val="D1CE4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E6203C"/>
    <w:multiLevelType w:val="hybridMultilevel"/>
    <w:tmpl w:val="93E096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A06E9"/>
    <w:multiLevelType w:val="hybridMultilevel"/>
    <w:tmpl w:val="6D4429E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10"/>
  </w:num>
  <w:num w:numId="4">
    <w:abstractNumId w:val="13"/>
  </w:num>
  <w:num w:numId="5">
    <w:abstractNumId w:val="6"/>
  </w:num>
  <w:num w:numId="6">
    <w:abstractNumId w:val="2"/>
  </w:num>
  <w:num w:numId="7">
    <w:abstractNumId w:val="5"/>
  </w:num>
  <w:num w:numId="8">
    <w:abstractNumId w:val="7"/>
  </w:num>
  <w:num w:numId="9">
    <w:abstractNumId w:val="0"/>
  </w:num>
  <w:num w:numId="10">
    <w:abstractNumId w:val="12"/>
  </w:num>
  <w:num w:numId="11">
    <w:abstractNumId w:val="4"/>
  </w:num>
  <w:num w:numId="12">
    <w:abstractNumId w:val="8"/>
  </w:num>
  <w:num w:numId="13">
    <w:abstractNumId w:val="9"/>
  </w:num>
  <w:num w:numId="14">
    <w:abstractNumId w:val="3"/>
  </w:num>
  <w:num w:numId="15">
    <w:abstractNumId w:val="14"/>
  </w:num>
  <w:num w:numId="16">
    <w:abstractNumId w:val="2"/>
  </w:num>
  <w:num w:numId="17">
    <w:abstractNumId w:val="16"/>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64"/>
    <w:rsid w:val="00004F54"/>
    <w:rsid w:val="000108AE"/>
    <w:rsid w:val="0001320D"/>
    <w:rsid w:val="000436E3"/>
    <w:rsid w:val="00053764"/>
    <w:rsid w:val="00066D90"/>
    <w:rsid w:val="000721F0"/>
    <w:rsid w:val="00077003"/>
    <w:rsid w:val="00097911"/>
    <w:rsid w:val="000A3387"/>
    <w:rsid w:val="000B1DFF"/>
    <w:rsid w:val="000C0A85"/>
    <w:rsid w:val="000F11DD"/>
    <w:rsid w:val="00101548"/>
    <w:rsid w:val="00103235"/>
    <w:rsid w:val="0013373D"/>
    <w:rsid w:val="00141A9B"/>
    <w:rsid w:val="0014590F"/>
    <w:rsid w:val="00147979"/>
    <w:rsid w:val="001600C9"/>
    <w:rsid w:val="00165276"/>
    <w:rsid w:val="001711BD"/>
    <w:rsid w:val="0017778E"/>
    <w:rsid w:val="00186305"/>
    <w:rsid w:val="001951A1"/>
    <w:rsid w:val="001A24F1"/>
    <w:rsid w:val="001B09BA"/>
    <w:rsid w:val="001B3F97"/>
    <w:rsid w:val="001C2C54"/>
    <w:rsid w:val="001D3F50"/>
    <w:rsid w:val="001E22D0"/>
    <w:rsid w:val="001E3435"/>
    <w:rsid w:val="001F1084"/>
    <w:rsid w:val="00237783"/>
    <w:rsid w:val="00254111"/>
    <w:rsid w:val="002725D8"/>
    <w:rsid w:val="00275393"/>
    <w:rsid w:val="002867CA"/>
    <w:rsid w:val="002923DB"/>
    <w:rsid w:val="00295D32"/>
    <w:rsid w:val="002977B2"/>
    <w:rsid w:val="002A4614"/>
    <w:rsid w:val="002B0763"/>
    <w:rsid w:val="002B1673"/>
    <w:rsid w:val="002B3230"/>
    <w:rsid w:val="002C555D"/>
    <w:rsid w:val="002D120C"/>
    <w:rsid w:val="002D781B"/>
    <w:rsid w:val="002E467D"/>
    <w:rsid w:val="00312BF0"/>
    <w:rsid w:val="003227ED"/>
    <w:rsid w:val="00323F64"/>
    <w:rsid w:val="00331DC1"/>
    <w:rsid w:val="003363B2"/>
    <w:rsid w:val="00345ABF"/>
    <w:rsid w:val="0035495A"/>
    <w:rsid w:val="00357B84"/>
    <w:rsid w:val="00360C4F"/>
    <w:rsid w:val="003674DE"/>
    <w:rsid w:val="003920F6"/>
    <w:rsid w:val="00394314"/>
    <w:rsid w:val="003960AC"/>
    <w:rsid w:val="003A10BA"/>
    <w:rsid w:val="003B21A8"/>
    <w:rsid w:val="003B54A2"/>
    <w:rsid w:val="003B7ACB"/>
    <w:rsid w:val="003C3548"/>
    <w:rsid w:val="003C6AF1"/>
    <w:rsid w:val="003D254D"/>
    <w:rsid w:val="003D303A"/>
    <w:rsid w:val="003E32E0"/>
    <w:rsid w:val="003F35F0"/>
    <w:rsid w:val="004038DE"/>
    <w:rsid w:val="00411378"/>
    <w:rsid w:val="0041507F"/>
    <w:rsid w:val="00416D7E"/>
    <w:rsid w:val="00465FFE"/>
    <w:rsid w:val="00467229"/>
    <w:rsid w:val="00475596"/>
    <w:rsid w:val="00482A7F"/>
    <w:rsid w:val="004834DA"/>
    <w:rsid w:val="004B285E"/>
    <w:rsid w:val="004C1E14"/>
    <w:rsid w:val="004C3F74"/>
    <w:rsid w:val="004C5FC1"/>
    <w:rsid w:val="004D7989"/>
    <w:rsid w:val="004E4731"/>
    <w:rsid w:val="004E5AE0"/>
    <w:rsid w:val="005167F5"/>
    <w:rsid w:val="0051751D"/>
    <w:rsid w:val="00517DBC"/>
    <w:rsid w:val="00522666"/>
    <w:rsid w:val="00530F17"/>
    <w:rsid w:val="00531967"/>
    <w:rsid w:val="00532BF2"/>
    <w:rsid w:val="005445B5"/>
    <w:rsid w:val="00545719"/>
    <w:rsid w:val="00545C29"/>
    <w:rsid w:val="00556D07"/>
    <w:rsid w:val="00563464"/>
    <w:rsid w:val="005659BB"/>
    <w:rsid w:val="00571087"/>
    <w:rsid w:val="00573AC0"/>
    <w:rsid w:val="0059379A"/>
    <w:rsid w:val="005961BB"/>
    <w:rsid w:val="005A01E9"/>
    <w:rsid w:val="005B2B16"/>
    <w:rsid w:val="005B6283"/>
    <w:rsid w:val="005D2FCC"/>
    <w:rsid w:val="005E5FBD"/>
    <w:rsid w:val="005E65A9"/>
    <w:rsid w:val="005F563E"/>
    <w:rsid w:val="005F7CC9"/>
    <w:rsid w:val="00600CC4"/>
    <w:rsid w:val="006023A4"/>
    <w:rsid w:val="00602D47"/>
    <w:rsid w:val="00623A7E"/>
    <w:rsid w:val="00635E6E"/>
    <w:rsid w:val="00644872"/>
    <w:rsid w:val="00645E4A"/>
    <w:rsid w:val="00652C7C"/>
    <w:rsid w:val="00667F21"/>
    <w:rsid w:val="0068285C"/>
    <w:rsid w:val="00682E9D"/>
    <w:rsid w:val="006832BA"/>
    <w:rsid w:val="00687C60"/>
    <w:rsid w:val="006915C5"/>
    <w:rsid w:val="006979ED"/>
    <w:rsid w:val="006A4C01"/>
    <w:rsid w:val="006A5116"/>
    <w:rsid w:val="006B034B"/>
    <w:rsid w:val="006C0EB5"/>
    <w:rsid w:val="006C7D4E"/>
    <w:rsid w:val="006E2605"/>
    <w:rsid w:val="0071733D"/>
    <w:rsid w:val="00740799"/>
    <w:rsid w:val="0074380C"/>
    <w:rsid w:val="00761B3F"/>
    <w:rsid w:val="00781F28"/>
    <w:rsid w:val="00797786"/>
    <w:rsid w:val="007A1676"/>
    <w:rsid w:val="007D0194"/>
    <w:rsid w:val="00800EFF"/>
    <w:rsid w:val="008027D3"/>
    <w:rsid w:val="00811F00"/>
    <w:rsid w:val="0082798E"/>
    <w:rsid w:val="0083287E"/>
    <w:rsid w:val="008524AC"/>
    <w:rsid w:val="008556A8"/>
    <w:rsid w:val="008600A2"/>
    <w:rsid w:val="00871CC6"/>
    <w:rsid w:val="008770BC"/>
    <w:rsid w:val="008926BA"/>
    <w:rsid w:val="00895DD1"/>
    <w:rsid w:val="008972AE"/>
    <w:rsid w:val="008A0937"/>
    <w:rsid w:val="008B05F0"/>
    <w:rsid w:val="008B3BB2"/>
    <w:rsid w:val="008B5D22"/>
    <w:rsid w:val="008C0B36"/>
    <w:rsid w:val="008C1F47"/>
    <w:rsid w:val="008D7F2F"/>
    <w:rsid w:val="008F1DAB"/>
    <w:rsid w:val="008F29AD"/>
    <w:rsid w:val="00902EA9"/>
    <w:rsid w:val="0091377C"/>
    <w:rsid w:val="00920E9B"/>
    <w:rsid w:val="00936582"/>
    <w:rsid w:val="00936957"/>
    <w:rsid w:val="00942B49"/>
    <w:rsid w:val="009516A9"/>
    <w:rsid w:val="009533F8"/>
    <w:rsid w:val="00954DAE"/>
    <w:rsid w:val="00955BA4"/>
    <w:rsid w:val="00962E8E"/>
    <w:rsid w:val="00985E17"/>
    <w:rsid w:val="00992781"/>
    <w:rsid w:val="009A2167"/>
    <w:rsid w:val="009B14CF"/>
    <w:rsid w:val="009B7766"/>
    <w:rsid w:val="009D5012"/>
    <w:rsid w:val="009E3675"/>
    <w:rsid w:val="009E6A55"/>
    <w:rsid w:val="009F2DEC"/>
    <w:rsid w:val="009F7047"/>
    <w:rsid w:val="00A1218B"/>
    <w:rsid w:val="00A32726"/>
    <w:rsid w:val="00A36BE6"/>
    <w:rsid w:val="00A50B27"/>
    <w:rsid w:val="00A70624"/>
    <w:rsid w:val="00A76389"/>
    <w:rsid w:val="00A836C4"/>
    <w:rsid w:val="00A838AD"/>
    <w:rsid w:val="00A87834"/>
    <w:rsid w:val="00A942EC"/>
    <w:rsid w:val="00AA61A2"/>
    <w:rsid w:val="00AB2873"/>
    <w:rsid w:val="00AF3F72"/>
    <w:rsid w:val="00B01C5D"/>
    <w:rsid w:val="00B06467"/>
    <w:rsid w:val="00B11ED5"/>
    <w:rsid w:val="00B27E50"/>
    <w:rsid w:val="00B52B3A"/>
    <w:rsid w:val="00B73B03"/>
    <w:rsid w:val="00B76A17"/>
    <w:rsid w:val="00B81CFA"/>
    <w:rsid w:val="00B84098"/>
    <w:rsid w:val="00B90686"/>
    <w:rsid w:val="00B96563"/>
    <w:rsid w:val="00B96926"/>
    <w:rsid w:val="00BD1BAB"/>
    <w:rsid w:val="00BD5992"/>
    <w:rsid w:val="00BE1F59"/>
    <w:rsid w:val="00BF2D45"/>
    <w:rsid w:val="00BF5386"/>
    <w:rsid w:val="00C0037E"/>
    <w:rsid w:val="00C104DD"/>
    <w:rsid w:val="00C12B4B"/>
    <w:rsid w:val="00C13B24"/>
    <w:rsid w:val="00C156D8"/>
    <w:rsid w:val="00C2312D"/>
    <w:rsid w:val="00C326EA"/>
    <w:rsid w:val="00C34B4A"/>
    <w:rsid w:val="00C365FA"/>
    <w:rsid w:val="00C41BC3"/>
    <w:rsid w:val="00C4657A"/>
    <w:rsid w:val="00C525A3"/>
    <w:rsid w:val="00C5654A"/>
    <w:rsid w:val="00C57D1C"/>
    <w:rsid w:val="00C666D2"/>
    <w:rsid w:val="00C73B7A"/>
    <w:rsid w:val="00C7771B"/>
    <w:rsid w:val="00C82C6F"/>
    <w:rsid w:val="00C90607"/>
    <w:rsid w:val="00C91CB4"/>
    <w:rsid w:val="00CA4026"/>
    <w:rsid w:val="00CB28C4"/>
    <w:rsid w:val="00CD61C6"/>
    <w:rsid w:val="00CD699E"/>
    <w:rsid w:val="00CE2970"/>
    <w:rsid w:val="00CE54F7"/>
    <w:rsid w:val="00D11D0A"/>
    <w:rsid w:val="00D269BF"/>
    <w:rsid w:val="00D328CF"/>
    <w:rsid w:val="00D32951"/>
    <w:rsid w:val="00D75E74"/>
    <w:rsid w:val="00D76831"/>
    <w:rsid w:val="00D83C24"/>
    <w:rsid w:val="00DB4391"/>
    <w:rsid w:val="00DC23AA"/>
    <w:rsid w:val="00DC652E"/>
    <w:rsid w:val="00DC7868"/>
    <w:rsid w:val="00DE4EF0"/>
    <w:rsid w:val="00DE5DAB"/>
    <w:rsid w:val="00DF3CA9"/>
    <w:rsid w:val="00E009FA"/>
    <w:rsid w:val="00E05B91"/>
    <w:rsid w:val="00E100AA"/>
    <w:rsid w:val="00E15573"/>
    <w:rsid w:val="00E158BB"/>
    <w:rsid w:val="00E16AA1"/>
    <w:rsid w:val="00E35CBF"/>
    <w:rsid w:val="00E416E8"/>
    <w:rsid w:val="00E427BF"/>
    <w:rsid w:val="00E436B5"/>
    <w:rsid w:val="00E803E8"/>
    <w:rsid w:val="00E84FC7"/>
    <w:rsid w:val="00EA4687"/>
    <w:rsid w:val="00EB7700"/>
    <w:rsid w:val="00EC1A56"/>
    <w:rsid w:val="00ED7510"/>
    <w:rsid w:val="00F024F5"/>
    <w:rsid w:val="00F105A9"/>
    <w:rsid w:val="00F12C06"/>
    <w:rsid w:val="00F13547"/>
    <w:rsid w:val="00F26D29"/>
    <w:rsid w:val="00F36E9C"/>
    <w:rsid w:val="00F46FE3"/>
    <w:rsid w:val="00F532F7"/>
    <w:rsid w:val="00F61D78"/>
    <w:rsid w:val="00F75361"/>
    <w:rsid w:val="00F7699D"/>
    <w:rsid w:val="00F8295A"/>
    <w:rsid w:val="00F91720"/>
    <w:rsid w:val="00FA575D"/>
    <w:rsid w:val="00FB15B4"/>
    <w:rsid w:val="00FB21E9"/>
    <w:rsid w:val="00FC41DA"/>
    <w:rsid w:val="00FC6216"/>
    <w:rsid w:val="00FE2FF5"/>
    <w:rsid w:val="00FE5858"/>
    <w:rsid w:val="00FF1F53"/>
    <w:rsid w:val="00FF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590ED7"/>
  <w15:chartTrackingRefBased/>
  <w15:docId w15:val="{8B92F8CC-0CA2-46CF-AE7D-92C0E11D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B3F"/>
    <w:pPr>
      <w:spacing w:before="240"/>
    </w:pPr>
    <w:rPr>
      <w:rFonts w:ascii="Calibri" w:hAnsi="Calibri" w:cs="Calibri"/>
      <w:sz w:val="22"/>
      <w:szCs w:val="22"/>
    </w:rPr>
  </w:style>
  <w:style w:type="paragraph" w:styleId="Heading1">
    <w:name w:val="heading 1"/>
    <w:basedOn w:val="Normal"/>
    <w:next w:val="Normal"/>
    <w:qFormat/>
    <w:rsid w:val="00B81CFA"/>
    <w:pPr>
      <w:keepNext/>
      <w:outlineLvl w:val="0"/>
    </w:pPr>
    <w:rPr>
      <w:b/>
      <w:kern w:val="28"/>
      <w:sz w:val="28"/>
      <w:szCs w:val="28"/>
    </w:rPr>
  </w:style>
  <w:style w:type="paragraph" w:styleId="Heading2">
    <w:name w:val="heading 2"/>
    <w:basedOn w:val="Normal"/>
    <w:next w:val="Normal"/>
    <w:qFormat/>
    <w:rsid w:val="00B81CFA"/>
    <w:pPr>
      <w:keepNext/>
      <w:outlineLvl w:val="1"/>
    </w:pPr>
    <w:rPr>
      <w:b/>
      <w:sz w:val="24"/>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12B4B"/>
    <w:rPr>
      <w:sz w:val="16"/>
      <w:szCs w:val="16"/>
    </w:rPr>
  </w:style>
  <w:style w:type="paragraph" w:styleId="CommentText">
    <w:name w:val="annotation text"/>
    <w:basedOn w:val="Normal"/>
    <w:semiHidden/>
    <w:rsid w:val="00C12B4B"/>
    <w:rPr>
      <w:sz w:val="20"/>
    </w:rPr>
  </w:style>
  <w:style w:type="paragraph" w:styleId="CommentSubject">
    <w:name w:val="annotation subject"/>
    <w:basedOn w:val="CommentText"/>
    <w:next w:val="CommentText"/>
    <w:semiHidden/>
    <w:rsid w:val="00C12B4B"/>
    <w:rPr>
      <w:b/>
      <w:bCs/>
    </w:rPr>
  </w:style>
  <w:style w:type="paragraph" w:styleId="BalloonText">
    <w:name w:val="Balloon Text"/>
    <w:basedOn w:val="Normal"/>
    <w:semiHidden/>
    <w:rsid w:val="00C12B4B"/>
    <w:rPr>
      <w:rFonts w:ascii="Tahoma" w:hAnsi="Tahoma" w:cs="Tahoma"/>
      <w:sz w:val="16"/>
      <w:szCs w:val="16"/>
    </w:rPr>
  </w:style>
  <w:style w:type="paragraph" w:customStyle="1" w:styleId="JDTitle">
    <w:name w:val="JD Title"/>
    <w:basedOn w:val="Normal"/>
    <w:rsid w:val="00C12B4B"/>
    <w:pPr>
      <w:jc w:val="center"/>
    </w:pPr>
    <w:rPr>
      <w:rFonts w:ascii="Arial" w:hAnsi="Arial" w:cs="Arial"/>
      <w:b/>
      <w:i/>
      <w:sz w:val="28"/>
      <w:szCs w:val="28"/>
    </w:rPr>
  </w:style>
  <w:style w:type="paragraph" w:customStyle="1" w:styleId="DocInfo">
    <w:name w:val="Doc Info"/>
    <w:basedOn w:val="Normal"/>
    <w:rsid w:val="0001320D"/>
    <w:pPr>
      <w:jc w:val="right"/>
    </w:pPr>
    <w:rPr>
      <w:sz w:val="16"/>
      <w:szCs w:val="16"/>
    </w:rPr>
  </w:style>
  <w:style w:type="table" w:styleId="TableGrid">
    <w:name w:val="Table Grid"/>
    <w:basedOn w:val="TableNormal"/>
    <w:rsid w:val="00D8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98E"/>
    <w:pPr>
      <w:ind w:left="720"/>
    </w:pPr>
  </w:style>
  <w:style w:type="paragraph" w:customStyle="1" w:styleId="Bulletedlist">
    <w:name w:val="Bulleted list"/>
    <w:basedOn w:val="Normal"/>
    <w:qFormat/>
    <w:rsid w:val="00B81CFA"/>
    <w:pPr>
      <w:numPr>
        <w:numId w:val="6"/>
      </w:numPr>
    </w:pPr>
  </w:style>
  <w:style w:type="paragraph" w:styleId="Header">
    <w:name w:val="header"/>
    <w:basedOn w:val="Normal"/>
    <w:link w:val="HeaderChar"/>
    <w:rsid w:val="00DC23AA"/>
    <w:pPr>
      <w:tabs>
        <w:tab w:val="center" w:pos="4513"/>
        <w:tab w:val="right" w:pos="9026"/>
      </w:tabs>
    </w:pPr>
  </w:style>
  <w:style w:type="character" w:customStyle="1" w:styleId="HeaderChar">
    <w:name w:val="Header Char"/>
    <w:link w:val="Header"/>
    <w:rsid w:val="00DC23AA"/>
    <w:rPr>
      <w:rFonts w:ascii="Calibri" w:hAnsi="Calibri" w:cs="Calibri"/>
      <w:sz w:val="22"/>
      <w:szCs w:val="22"/>
    </w:rPr>
  </w:style>
  <w:style w:type="paragraph" w:styleId="Footer">
    <w:name w:val="footer"/>
    <w:basedOn w:val="Normal"/>
    <w:link w:val="FooterChar"/>
    <w:rsid w:val="00DC23AA"/>
    <w:pPr>
      <w:tabs>
        <w:tab w:val="center" w:pos="4513"/>
        <w:tab w:val="right" w:pos="9026"/>
      </w:tabs>
    </w:pPr>
  </w:style>
  <w:style w:type="character" w:customStyle="1" w:styleId="FooterChar">
    <w:name w:val="Footer Char"/>
    <w:link w:val="Footer"/>
    <w:rsid w:val="00DC23AA"/>
    <w:rPr>
      <w:rFonts w:ascii="Calibri" w:hAnsi="Calibri" w:cs="Calibri"/>
      <w:sz w:val="22"/>
      <w:szCs w:val="22"/>
    </w:rPr>
  </w:style>
  <w:style w:type="paragraph" w:customStyle="1" w:styleId="bulletedpoints">
    <w:name w:val="bulleted points"/>
    <w:basedOn w:val="Normal"/>
    <w:qFormat/>
    <w:rsid w:val="004C3F74"/>
    <w:pPr>
      <w:numPr>
        <w:numId w:val="7"/>
      </w:numPr>
      <w:spacing w:before="60"/>
      <w:ind w:left="284" w:hanging="284"/>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918B9-E7A5-4ECB-8F83-700C5683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1303</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Senior Projects Officer (Training and Volunteering)</vt:lpstr>
    </vt:vector>
  </TitlesOfParts>
  <Company>HWT</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Projects Officer (Training and Volunteering)</dc:title>
  <dc:subject/>
  <dc:creator>Cathryn Egan</dc:creator>
  <cp:keywords/>
  <dc:description/>
  <cp:lastModifiedBy>Hannah Quinn</cp:lastModifiedBy>
  <cp:revision>4</cp:revision>
  <cp:lastPrinted>2006-04-26T11:09:00Z</cp:lastPrinted>
  <dcterms:created xsi:type="dcterms:W3CDTF">2021-07-19T14:06:00Z</dcterms:created>
  <dcterms:modified xsi:type="dcterms:W3CDTF">2021-07-19T14:11:00Z</dcterms:modified>
</cp:coreProperties>
</file>